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根据公司管理规定，现将节假日值班相关事项通知如下：</w:t>
      </w:r>
    </w:p>
    <w:p>
      <w:r>
        <w:t>一、流程说明</w:t>
      </w:r>
    </w:p>
    <w:p>
      <w:r>
        <w:t>11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二、资源准备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三、例外处理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安全部</w:t>
      </w:r>
    </w:p>
    <w:p>
      <w:r>
        <w:t>2024-04-14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