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v1.3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1. 合规实践</w:t>
      </w:r>
    </w:p>
    <w:p>
      <w:r>
        <w:t>本报告围绕2025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p>
      <w:r>
        <w:t>2. 治理进展</w:t>
      </w:r>
    </w:p>
    <w:p>
      <w:r>
        <w:t>本报告围绕2025年度经营与治理实践编制，覆盖客户服务、供应链协同、绿色办公与员工发展等核心议题，材料明确区分已落地措施与规划性安排，避免外部读者将阶段性目标误解为已承诺交付的最终结果。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p>
      <w:r>
        <w:t>3. 服务能力</w:t>
      </w:r>
    </w:p>
    <w:p>
      <w:r>
        <w:t>产品使用手册结合售前、实施和运维团队的对外交付经验，总结了部署边界、能力范围和常见风险提示，材料明确区分已落地措施与规划性安排，避免外部读者将阶段性目标误解为已承诺交付的最终结果。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