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假期安排通知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一、流程说明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二、检查机制</w:t>
      </w:r>
    </w:p>
    <w:p>
      <w:r>
        <w:t>节假日前后办公资源申请量明显上升，为避免会议室、车辆和访客权限重复占用，所有预订动作均需提前录入系统，如遇系统故障，员工须先提交纸质登记表，恢复后24小时内补录，确保台账、审批记录和审计留痕保持一致。</w:t>
      </w:r>
    </w:p>
    <w:p>
      <w:r>
        <w:t>三、执行范围</w:t>
      </w:r>
    </w:p>
    <w:p>
      <w:r>
        <w:t>6月行政培训将覆盖信息安全、消防演练和办公制度宣导三项内容，参训名单由各部门接口人汇总后统一提交，各部门接口人需在次日12:00前确认人员名单与门禁状态，避免因信息滞后影响办公秩序和审批节奏。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市场部</w:t>
      </w:r>
    </w:p>
    <w:p>
      <w:r>
        <w:t>2024-10-02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