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一、检查机制</w:t>
      </w:r>
    </w:p>
    <w:p>
      <w:r>
        <w:t>5月行政培训将覆盖信息安全、消防演练和办公制度宣导三项内容，参训名单由各部门接口人汇总后统一提交，各部门接口人需在次日12:00前确认人员名单与门禁状态，避免因信息滞后影响办公秩序和审批节奏。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二、流程说明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三、例外处理</w:t>
      </w:r>
    </w:p>
    <w:p>
      <w:r>
        <w:t>深圳运营中心5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产品部</w:t>
      </w:r>
    </w:p>
    <w:p>
      <w:r>
        <w:t>2024-09-09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