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技术部门培训计划</w:t>
      </w:r>
    </w:p>
    <w:p>
      <w:r>
        <w:t>各位同事：</w:t>
      </w:r>
    </w:p>
    <w:p>
      <w:r>
        <w:t>根据公司管理规定，现将节假日值班相关事项通知如下：</w:t>
      </w:r>
    </w:p>
    <w:p>
      <w:r>
        <w:t>一、时间安排</w:t>
      </w:r>
    </w:p>
    <w:p>
      <w:r>
        <w:t>深圳运营中心5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二、资源准备</w:t>
      </w:r>
    </w:p>
    <w:p>
      <w:r>
        <w:t>综合管理部将对办公用品申领、纸质单据流转和现场值班记录开展专项抽查，相关流程从本周起全部切换到新模板，各部门接口人需在次日12:00前确认人员名单与门禁状态，避免因信息滞后影响办公秩序和审批节奏。</w:t>
      </w:r>
    </w:p>
    <w:p>
      <w:r>
        <w:t>三、流程说明</w:t>
      </w:r>
    </w:p>
    <w:p>
      <w:r>
        <w:t>自2024-07-09起，技术部门统一执行新版考勤和补卡规则，所有外出、加班与调休申请需在OA系统内完成登记，各部门接口人需在次日12:00前确认人员名单与门禁状态，避免因信息滞后影响办公秩序和审批节奏。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技术部</w:t>
      </w:r>
    </w:p>
    <w:p>
      <w:r>
        <w:t>2024-07-09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