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安全部门培训计划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一、执行范围</w:t>
      </w:r>
    </w:p>
    <w:p>
      <w:r>
        <w:t>2月行政培训将覆盖信息安全、消防演练和办公制度宣导三项内容，参训名单由各部门接口人汇总后统一提交，如遇系统故障，员工须先提交纸质登记表，恢复后24小时内补录，确保台账、审批记录和审计留痕保持一致。</w:t>
      </w:r>
    </w:p>
    <w:p>
      <w:r>
        <w:t>二、资源准备</w:t>
      </w:r>
    </w:p>
    <w:p>
      <w:r>
        <w:t>节假日前后办公资源申请量明显上升，为避免会议室、车辆和访客权限重复占用，所有预订动作均需提前录入系统，综合管理部将在每周五导出异常清单，对未按时提交说明的记录进行二次核验并在运营例会上通报。</w:t>
      </w:r>
    </w:p>
    <w:p>
      <w:r>
        <w:t>三、例外处理</w:t>
      </w:r>
    </w:p>
    <w:p>
      <w:r>
        <w:t>综合管理部将对办公用品申领、纸质单据流转和现场值班记录开展专项抽查，相关流程从本周起全部切换到新模板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安全部</w:t>
      </w:r>
    </w:p>
    <w:p>
      <w:r>
        <w:t>2024-11-09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