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假期安排通知</w:t>
      </w:r>
    </w:p>
    <w:p>
      <w:r>
        <w:t>各位同事：</w:t>
      </w:r>
    </w:p>
    <w:p>
      <w:r>
        <w:t>根据公司管理规定，现将门禁权限调整相关事项通知如下：</w:t>
      </w:r>
    </w:p>
    <w:p>
      <w:r>
        <w:t>一、资源准备</w:t>
      </w:r>
    </w:p>
    <w:p>
      <w:r>
        <w:t>北京研发中心3层办公区本周启动工位和门禁权限同步调整，涉及设备搬迁、访客登记和座位编码更新的事项须按清单处理，各部门接口人需在次日12:00前确认人员名单与门禁状态，避免因信息滞后影响办公秩序和审批节奏。</w:t>
      </w:r>
    </w:p>
    <w:p>
      <w:r>
        <w:t>二、执行范围</w:t>
      </w:r>
    </w:p>
    <w:p>
      <w:r>
        <w:t>北京研发中心3层办公区本周启动工位和门禁权限同步调整，涉及设备搬迁、访客登记和座位编码更新的事项须按清单处理，综合管理部将在每周五导出异常清单，对未按时提交说明的记录进行二次核验并在运营例会上通报。</w:t>
      </w:r>
    </w:p>
    <w:p>
      <w:r>
        <w:t>三、检查机制</w:t>
      </w:r>
    </w:p>
    <w:p>
      <w:r>
        <w:t>北京研发中心3层办公区本周启动工位和门禁权限同步调整，涉及设备搬迁、访客登记和座位编码更新的事项须按清单处理，如遇系统故障，员工须先提交纸质登记表，恢复后24小时内补录，确保台账、审批记录和审计留痕保持一致。</w:t>
      </w:r>
    </w:p>
    <w:p>
      <w:r>
        <w:t>特此通知。</w:t>
      </w:r>
    </w:p>
    <w:p>
      <w:r>
        <w:t>法务部</w:t>
      </w:r>
    </w:p>
    <w:p>
      <w:r>
        <w:t>2024-11-13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