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法务部门周报 - 第52周</w:t>
      </w:r>
    </w:p>
    <w:p>
      <w:r>
        <w:t>备忘录</w:t>
      </w:r>
    </w:p>
    <w:p>
      <w:r>
        <w:t>发件人：周九</w:t>
      </w:r>
    </w:p>
    <w:p>
      <w:r>
        <w:t>收件人：陈八</w:t>
      </w:r>
    </w:p>
    <w:p>
      <w:r>
        <w:t>日期：2024-02-24</w:t>
      </w:r>
    </w:p>
    <w:p>
      <w:r>
        <w:t>主题：资源协调</w:t>
      </w:r>
    </w:p>
    <w:p>
      <w:r>
        <w:t>一、行动安排</w:t>
      </w:r>
    </w:p>
    <w:p>
      <w:r>
        <w:t>项目组对现网告警、客户反馈与内部工单进行复盘后发现，同类问题反复出现的根因集中在责任边界不清和信息同步滞后，建议所有新增事项统一进入变更池评审，由产品、研发、测试和业务共同确认优先级后再进入排期和资源分配流程。</w:t>
      </w:r>
    </w:p>
    <w:p>
      <w:r>
        <w:t>二、升级建议</w:t>
      </w:r>
    </w:p>
    <w:p>
      <w:r>
        <w:t>财务、采购和业务侧同步反馈，本月与京东相关的合同补充条款尚未全部回签，已对测试设备到货与付款节点产生影响，建议所有新增事项统一进入变更池评审，由产品、研发、测试和业务共同确认优先级后再进入排期和资源分配流程。</w:t>
      </w:r>
    </w:p>
    <w:p>
      <w:r>
        <w:t>三、关键进展</w:t>
      </w:r>
    </w:p>
    <w:p>
      <w:r>
        <w:t>项目组对现网告警、客户反馈与内部工单进行复盘后发现，同类问题反复出现的根因集中在责任边界不清和信息同步滞后，涉及日志导出、权限调整和个人信息处理的临时方案不得先上后补，必须同步形成审批记录、风险说明和回退计划。</w:t>
      </w:r>
    </w:p>
    <w:p>
      <w:r>
        <w:t>下次会议：2024-12-04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