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发件人：刘七</w:t>
      </w:r>
    </w:p>
    <w:p>
      <w:r>
        <w:t>收件人：吴十</w:t>
      </w:r>
    </w:p>
    <w:p>
      <w:r>
        <w:t>日期：2024-08-23</w:t>
      </w:r>
    </w:p>
    <w:p>
      <w:r>
        <w:t>主题：排期调整说明</w:t>
      </w:r>
    </w:p>
    <w:p>
      <w:r>
        <w:t>一、背景说明</w:t>
      </w:r>
    </w:p>
    <w:p>
      <w:r>
        <w:t>为支撑研发协同系统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二、行动安排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三、问题归因</w:t>
      </w:r>
    </w:p>
    <w:p>
      <w:r>
        <w:t>财务、采购和业务侧同步反馈，本月与华为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下次会议：2024-10-10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