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发件人：赵六</w:t>
      </w:r>
    </w:p>
    <w:p>
      <w:r>
        <w:t>收件人：刘七</w:t>
      </w:r>
    </w:p>
    <w:p>
      <w:r>
        <w:t>日期：2024-07-26</w:t>
      </w:r>
    </w:p>
    <w:p>
      <w:r>
        <w:t>主题：资源协调</w:t>
      </w:r>
    </w:p>
    <w:p>
      <w:r>
        <w:t>一、行动安排</w:t>
      </w:r>
    </w:p>
    <w:p>
      <w:r>
        <w:t>Nova项目进入第51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二、协调事项</w:t>
      </w:r>
    </w:p>
    <w:p>
      <w:r>
        <w:t>Nova项目进入第51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三、问题归因</w:t>
      </w:r>
    </w:p>
    <w:p>
      <w:r>
        <w:t>技术部门过去两周累计收到6项与需求收敛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下次会议：2024-04-03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