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会议纪要：需求收敛讨论会</w:t>
      </w:r>
    </w:p>
    <w:p>
      <w:r>
        <w:t>备忘录</w:t>
      </w:r>
    </w:p>
    <w:p>
      <w:r>
        <w:t>发件人：陈八</w:t>
      </w:r>
    </w:p>
    <w:p>
      <w:r>
        <w:t>收件人：吴十</w:t>
      </w:r>
    </w:p>
    <w:p>
      <w:r>
        <w:t>日期：2024-10-07</w:t>
      </w:r>
    </w:p>
    <w:p>
      <w:r>
        <w:t>主题：问题复盘</w:t>
      </w:r>
    </w:p>
    <w:p>
      <w:r>
        <w:t>一、问题归因</w:t>
      </w:r>
    </w:p>
    <w:p>
      <w:r>
        <w:t>财务、采购和业务侧同步反馈，本月与字节跳动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二、升级建议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三、背景说明</w:t>
      </w:r>
    </w:p>
    <w:p>
      <w:r>
        <w:t>财务部门过去两周累计收到14项与需求收敛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下次会议：2024-02-26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