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Phoenix测试报告</w:t>
      </w:r>
    </w:p>
    <w:p>
      <w:r>
        <w:t>1. 文档信息</w:t>
      </w:r>
    </w:p>
    <w:p>
      <w:r>
        <w:t>版本：3.0</w:t>
      </w:r>
    </w:p>
    <w:p>
      <w:r>
        <w:t>作者：吴十</w:t>
      </w:r>
    </w:p>
    <w:p>
      <w:r>
        <w:t>日期：2024-07-03</w:t>
      </w:r>
    </w:p>
    <w:p>
      <w:r>
        <w:t>2. 测试与发布</w:t>
      </w:r>
    </w:p>
    <w:p>
      <w:r>
        <w:t>Phoenix项目定位为支撑客户画像平台的统一能力底座，本阶段目标是在不改变上层业务入口的前提下完成关键链路重构，测试方案除功能回归外，还需要验证网络闪断、重复消息、数据库切换和缓存失效后的业务连续性表现。</w:t>
      </w:r>
    </w:p>
    <w:p>
      <w:r>
        <w:t>3. 建设目标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p>
      <w:r>
        <w:t>4. 方案设计</w:t>
      </w:r>
    </w:p>
    <w:p>
      <w:r>
        <w:t>本次设计延续上一阶段的微服务拆分原则，将高频调用能力下沉到共享组件，并以统一配置中心管理环境差异，如外部依赖系统字段口径继续变更，将同时影响接口适配、历史数据修复和验收脚本重跑计划，应优先锁定主数据规则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