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市场部门周报 - 第13周</w:t>
      </w:r>
    </w:p>
    <w:p>
      <w:r>
        <w:t>备忘录</w:t>
      </w:r>
    </w:p>
    <w:p>
      <w:r>
        <w:t>发件人：刘七</w:t>
      </w:r>
    </w:p>
    <w:p>
      <w:r>
        <w:t>收件人：王五</w:t>
      </w:r>
    </w:p>
    <w:p>
      <w:r>
        <w:t>日期：2024-07-21</w:t>
      </w:r>
    </w:p>
    <w:p>
      <w:r>
        <w:t>主题：风险事项通报</w:t>
      </w:r>
    </w:p>
    <w:p>
      <w:r>
        <w:t>一、行动安排</w:t>
      </w:r>
    </w:p>
    <w:p>
      <w:r>
        <w:t>市场部门过去两周累计收到25项与资源协调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为支撑客户画像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三、协调事项</w:t>
      </w:r>
    </w:p>
    <w:p>
      <w:r>
        <w:t>Atlas项目进入第13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下次会议：2024-12-03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