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Apex测试报告</w:t>
      </w:r>
    </w:p>
    <w:p>
      <w:r>
        <w:t>1. 文档信息</w:t>
      </w:r>
    </w:p>
    <w:p>
      <w:r>
        <w:t>版本：1.2</w:t>
      </w:r>
    </w:p>
    <w:p>
      <w:r>
        <w:t>作者：陈八</w:t>
      </w:r>
    </w:p>
    <w:p>
      <w:r>
        <w:t>日期：2024-11-26</w:t>
      </w:r>
    </w:p>
    <w:p>
      <w:r>
        <w:t>2. 建设目标</w:t>
      </w:r>
    </w:p>
    <w:p>
      <w:r>
        <w:t>当前版本聚焦日志平台与周边系统的解耦，要求在2024-04-08前实现配置可灰度、接口可回滚和日志可追溯，发布阶段必须先在内部租户完成灰度验证，再逐步放量到目标客户，所有异常请求均需自动打标并进入复盘池。</w:t>
      </w:r>
    </w:p>
    <w:p>
      <w:r>
        <w:t>3. 风险控制</w:t>
      </w:r>
    </w:p>
    <w:p>
      <w:r>
        <w:t>Apex项目定位为支撑日志分析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4. 依赖与约束</w:t>
      </w:r>
    </w:p>
    <w:p>
      <w:r>
        <w:t>当前版本聚焦日志平台与周边系统的解耦，要求在2024-04-08前实现配置可灰度、接口可回滚和日志可追溯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