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法务部门周报 - 第4周</w:t>
      </w:r>
    </w:p>
    <w:p>
      <w:r>
        <w:t>备忘录</w:t>
      </w:r>
    </w:p>
    <w:p>
      <w:r>
        <w:t>发件人：张三</w:t>
      </w:r>
    </w:p>
    <w:p>
      <w:r>
        <w:t>收件人：周九</w:t>
      </w:r>
    </w:p>
    <w:p>
      <w:r>
        <w:t>日期：2024-09-14</w:t>
      </w:r>
    </w:p>
    <w:p>
      <w:r>
        <w:t>主题：项目进展汇报</w:t>
      </w:r>
    </w:p>
    <w:p>
      <w:r>
        <w:t>一、行动安排</w:t>
      </w:r>
    </w:p>
    <w:p>
      <w:r>
        <w:t>为支撑权限治理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二、升级建议</w:t>
      </w:r>
    </w:p>
    <w:p>
      <w:r>
        <w:t>法务部门过去两周累计收到9项与预算使用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三、协调事项</w:t>
      </w:r>
    </w:p>
    <w:p>
      <w:r>
        <w:t>财务、采购和业务侧同步反馈，本月与阿里云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下次会议：2024-04-03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