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关于Nebula项目进度的备忘录</w:t>
      </w:r>
    </w:p>
    <w:p>
      <w:r>
        <w:t>备忘录</w:t>
      </w:r>
    </w:p>
    <w:p>
      <w:r>
        <w:t>发件人：周九</w:t>
      </w:r>
    </w:p>
    <w:p>
      <w:r>
        <w:t>收件人：张三</w:t>
      </w:r>
    </w:p>
    <w:p>
      <w:r>
        <w:t>日期：2024-05-06</w:t>
      </w:r>
    </w:p>
    <w:p>
      <w:r>
        <w:t>主题：资源协调</w:t>
      </w:r>
    </w:p>
    <w:p>
      <w:r>
        <w:t>一、协调事项</w:t>
      </w:r>
    </w:p>
    <w:p>
      <w:r>
        <w:t>项目组对现网告警、客户反馈与内部工单进行复盘后发现，同类问题反复出现的根因集中在责任边界不清和信息同步滞后，各责任人需在日报中补充阻塞原因、预计恢复日期和所需支持资源，避免周报只描述现象而无法支持管理层决策。</w:t>
      </w:r>
    </w:p>
    <w:p>
      <w:r>
        <w:t>二、背景说明</w:t>
      </w:r>
    </w:p>
    <w:p>
      <w:r>
        <w:t>为支撑日志分析平台下阶段灰度发布，当前必须在需求变更、联调节奏和培训安排三方面尽快形成统一执行口径，各责任人需在日报中补充阻塞原因、预计恢复日期和所需支持资源，避免周报只描述现象而无法支持管理层决策。</w:t>
      </w:r>
    </w:p>
    <w:p>
      <w:r>
        <w:t>三、问题归因</w:t>
      </w:r>
    </w:p>
    <w:p>
      <w:r>
        <w:t>项目组对现网告警、客户反馈与内部工单进行复盘后发现，同类问题反复出现的根因集中在责任边界不清和信息同步滞后，涉及日志导出、权限调整和个人信息处理的临时方案不得先上后补，必须同步形成审批记录、风险说明和回退计划。</w:t>
      </w:r>
    </w:p>
    <w:p>
      <w:r>
        <w:t>下次会议：2024-04-25 14:00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808080"/>
        <w:sz w:val="16"/>
      </w:rPr>
      <w:t>内部文档 - 请勿外传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