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会议纪要：资源协调讨论会</w:t>
      </w:r>
    </w:p>
    <w:p>
      <w:r>
        <w:t>备忘录</w:t>
      </w:r>
    </w:p>
    <w:p>
      <w:r>
        <w:t>发件人：张三</w:t>
      </w:r>
    </w:p>
    <w:p>
      <w:r>
        <w:t>收件人：陈八</w:t>
      </w:r>
    </w:p>
    <w:p>
      <w:r>
        <w:t>日期：2024-06-21</w:t>
      </w:r>
    </w:p>
    <w:p>
      <w:r>
        <w:t>主题：资源协调</w:t>
      </w:r>
    </w:p>
    <w:p>
      <w:r>
        <w:t>一、关键进展</w:t>
      </w:r>
    </w:p>
    <w:p>
      <w:r>
        <w:t>为支撑数据交换总线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二、问题归因</w:t>
      </w:r>
    </w:p>
    <w:p>
      <w:r>
        <w:t>市场部门过去两周累计收到11项与资源协调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财务、采购和业务侧同步反馈，本月与阿里云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下次会议：2024-09-16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