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会议纪要：预算使用讨论会</w:t>
      </w:r>
    </w:p>
    <w:p>
      <w:r>
        <w:t>备忘录</w:t>
      </w:r>
    </w:p>
    <w:p>
      <w:r>
        <w:t>发件人：王五</w:t>
      </w:r>
    </w:p>
    <w:p>
      <w:r>
        <w:t>收件人：李四</w:t>
      </w:r>
    </w:p>
    <w:p>
      <w:r>
        <w:t>日期：2024-07-17</w:t>
      </w:r>
    </w:p>
    <w:p>
      <w:r>
        <w:t>主题：排期调整说明</w:t>
      </w:r>
    </w:p>
    <w:p>
      <w:r>
        <w:t>一、关键进展</w:t>
      </w:r>
    </w:p>
    <w:p>
      <w:r>
        <w:t>为支撑客户画像平台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二、协调事项</w:t>
      </w:r>
    </w:p>
    <w:p>
      <w:r>
        <w:t>财务、采购和业务侧同步反馈，本月与美团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三、背景说明</w:t>
      </w:r>
    </w:p>
    <w:p>
      <w:r>
        <w:t>为支撑客户画像平台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下次会议：2024-04-24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