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2024年Q4财务报表</w:t>
      </w:r>
    </w:p>
    <w:p>
      <w:r>
        <w:t>机密文件</w:t>
      </w:r>
    </w:p>
    <w:p>
      <w:r>
        <w:t>文档编号：DOC-66295</w:t>
      </w:r>
    </w:p>
    <w:p>
      <w:r>
        <w:t>密级：机密</w:t>
      </w:r>
    </w:p>
    <w:p>
      <w:r>
        <w:t>一、资金测算</w:t>
      </w:r>
    </w:p>
    <w:p>
      <w:r>
        <w:t>本期单据归属数据成本中心CC-773，预算科目覆盖软件订阅、设备采购、差旅报销和外包服务四类，审批通过后，出纳付款、会计入账和预算回写应在同一工作日内完成，确保经营看板与项目台账口径一致。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二、事项概览</w:t>
      </w:r>
    </w:p>
    <w:p>
      <w:r>
        <w:t>本期单据归属数据成本中心CC-773，预算科目覆盖软件订阅、设备采购、差旅报销和外包服务四类，如业务方无法在2024-01-22前提供正式验收单，尾款应顺延至下一个付款窗口，并在ERP中挂起处理。</w:t>
      </w:r>
    </w:p>
    <w:p>
      <w:r>
        <w:t>三、审批建议</w:t>
      </w:r>
    </w:p>
    <w:p>
      <w:r>
        <w:t>为保证费用归集准确，本次申请将按项目维度和职能维度双重入账，涉及跨部门分摊的部分需由财务BP发起二次确认，经初审判断，若本次审批通过，不会突破部门年度上限，但要求项目组严格按里程碑提交验收材料和付款依据。</w:t>
      </w:r>
    </w:p>
    <w:p>
      <w:r>
        <w:t>审批人：张三</w:t>
      </w:r>
    </w:p>
    <w:p>
      <w:r>
        <w:t>日期：2024-07-18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