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2024年Q3财务报表</w:t>
      </w:r>
    </w:p>
    <w:p>
      <w:r>
        <w:t>机密文件</w:t>
      </w:r>
    </w:p>
    <w:p>
      <w:r>
        <w:t>文档编号：DOC-47971</w:t>
      </w:r>
    </w:p>
    <w:p>
      <w:r>
        <w:t>密级：机密</w:t>
      </w:r>
    </w:p>
    <w:p>
      <w:r>
        <w:t>一、付款安排</w:t>
      </w:r>
    </w:p>
    <w:p>
      <w:r>
        <w:t>本文件同时关联22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二、资金测算</w:t>
      </w:r>
    </w:p>
    <w:p>
      <w:r>
        <w:t>本期单据归属数据成本中心CC-948，预算科目覆盖软件订阅、设备采购、差旅报销和外包服务四类，如业务方无法在2024-06-02前提供正式验收单，尾款应顺延至下一个付款窗口，并在ERP中挂起处理。</w:t>
      </w:r>
    </w:p>
    <w:p>
      <w:r>
        <w:t>三、风险提示</w:t>
      </w:r>
    </w:p>
    <w:p>
      <w:r>
        <w:t>本文件同时关联22张发票与两份补充协议，付款条件、税率和验收节点已由采购、法务和业务部门逐项核对，如业务方无法在2024-06-02前提供正式验收单，尾款应顺延至下一个付款窗口，并在ERP中挂起处理。</w:t>
      </w:r>
    </w:p>
    <w:p>
      <w:r>
        <w:t>审批人：陈八</w:t>
      </w:r>
    </w:p>
    <w:p>
      <w:r>
        <w:t>日期：2024-03-15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