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字节跳动</w:t>
      </w:r>
    </w:p>
    <w:p>
      <w:r>
        <w:t>合同编号：HT-2024933</w:t>
      </w:r>
    </w:p>
    <w:p>
      <w:r>
        <w:t>甲方：本公司</w:t>
      </w:r>
    </w:p>
    <w:p>
      <w:r>
        <w:t>乙方：腾讯</w:t>
      </w:r>
    </w:p>
    <w:p>
      <w:r>
        <w:t>第一条 合作范围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第二条 权利义务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第三条 保密安排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第四条 违约责任</w:t>
      </w:r>
    </w:p>
    <w:p>
      <w:r>
        <w:t>双方均应指定唯一接口人负责需求确认、进度同步和问题升级，重大变更指令必须在24小时内形成可归档的书面记录，双方对合作过程中获知的商业计划、客户数据、源代码和审计记录承担保密义务，未经书面许可不得向第三方披露。</w:t>
      </w:r>
    </w:p>
    <w:p>
      <w:r>
        <w:t>签署日期：2024-03-07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