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技术合作框架协议</w:t>
      </w:r>
    </w:p>
    <w:p>
      <w:r>
        <w:t>合同编号：HT-2024039</w:t>
      </w:r>
    </w:p>
    <w:p>
      <w:r>
        <w:t>甲方：本公司</w:t>
      </w:r>
    </w:p>
    <w:p>
      <w:r>
        <w:t>乙方：阿里云</w:t>
      </w:r>
    </w:p>
    <w:p>
      <w:r>
        <w:t>第一条 交付验收</w:t>
      </w:r>
    </w:p>
    <w:p>
      <w:r>
        <w:t>合作内容包含系统部署、接口开发、联调支持和验收整改四个阶段，若甲方业务策略发生重大变化，双方应及时重新确认边界，双方对合作过程中获知的商业计划、客户数据、源代码和审计记录承担保密义务，未经书面许可不得向第三方披露。</w:t>
      </w:r>
    </w:p>
    <w:p>
      <w:r>
        <w:t>第二条 合作范围</w:t>
      </w:r>
    </w:p>
    <w:p>
      <w:r>
        <w:t>涉及第三方软件、云资源或硬件设备的部分，由乙方协助甲方完成对接，但第三方服务本身的持续可用性不视为乙方单方保证义务，甲方应按里程碑提供业务资料、测试数据和访问权限，乙方则需在关键支持窗口满足约定的响应时限和整改要求。</w:t>
      </w:r>
    </w:p>
    <w:p>
      <w:r>
        <w:t>第三条 违约责任</w:t>
      </w:r>
    </w:p>
    <w:p>
      <w:r>
        <w:t>乙方应按照约定提供实施方案、项目人员、运维支持及必要培训材料，任何超出原始范围的新增需求均需经双方签字确认，若发生严重泄密、恶意毁损数据或连续违约导致合作无法继续，守约方有权解除协议并追究相应经济损失。</w:t>
      </w:r>
    </w:p>
    <w:p>
      <w:r>
        <w:t>第四条 权利义务</w:t>
      </w:r>
    </w:p>
    <w:p>
      <w:r>
        <w:t>双方均应指定唯一接口人负责需求确认、进度同步和问题升级，重大变更指令必须在24小时内形成可归档的书面记录，甲方应按里程碑提供业务资料、测试数据和访问权限，乙方则需在关键支持窗口满足约定的响应时限和整改要求。</w:t>
      </w:r>
    </w:p>
    <w:p>
      <w:r>
        <w:t>签署日期：2024-04-11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