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2024年Q4财务报表</w:t>
      </w:r>
    </w:p>
    <w:p>
      <w:r>
        <w:t>机密文件</w:t>
      </w:r>
    </w:p>
    <w:p>
      <w:r>
        <w:t>文档编号：DOC-51114</w:t>
      </w:r>
    </w:p>
    <w:p>
      <w:r>
        <w:t>密级：机密</w:t>
      </w:r>
    </w:p>
    <w:p>
      <w:r>
        <w:t>一、事项概览</w:t>
      </w:r>
    </w:p>
    <w:p>
      <w:r>
        <w:t>本文件同时关联8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申请事项对应Nebula项目第扩容期阶段，涉及腾讯服务费、测试资源租赁和驻场支持费用，如业务方无法在2024-04-27前提供正式验收单，尾款应顺延至下一个付款窗口，并在ERP中挂起处理。</w:t>
      </w:r>
    </w:p>
    <w:p>
      <w:r>
        <w:t>三、资金测算</w:t>
      </w:r>
    </w:p>
    <w:p>
      <w:r>
        <w:t>根据月度滚动预测，当前年度预算总额为636万元，已执行447万元，剩余可用额度为189万元，审批通过后，出纳付款、会计入账和预算回写应在同一工作日内完成，确保经营看板与项目台账口径一致。</w:t>
      </w:r>
    </w:p>
    <w:p>
      <w:r>
        <w:t>审批人：张三</w:t>
      </w:r>
    </w:p>
    <w:p>
      <w:r>
        <w:t>日期：2024-03-19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