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技术部门预算审批单</w:t>
      </w:r>
    </w:p>
    <w:p>
      <w:r>
        <w:t>机密文件</w:t>
      </w:r>
    </w:p>
    <w:p>
      <w:r>
        <w:t>文档编号：DOC-91446</w:t>
      </w:r>
    </w:p>
    <w:p>
      <w:r>
        <w:t>密级：机密</w:t>
      </w:r>
    </w:p>
    <w:p>
      <w:r>
        <w:t>一、资金测算</w:t>
      </w:r>
    </w:p>
    <w:p>
      <w:r>
        <w:t>本期单据归属技术成本中心CC-128，预算科目覆盖软件订阅、设备采购、差旅报销和外包服务四类，如业务方无法在2024-02-02前提供正式验收单，尾款应顺延至下一个付款窗口，并在ERP中挂起处理。</w:t>
      </w:r>
    </w:p>
    <w:p>
      <w:r>
        <w:t>二、预算执行</w:t>
      </w:r>
    </w:p>
    <w:p>
      <w:r>
        <w:t>根据月度滚动预测，当前年度预算总额为167万元，已执行28万元，剩余可用额度为139万元，审批通过后，出纳付款、会计入账和预算回写应在同一工作日内完成，确保经营看板与项目台账口径一致。</w:t>
      </w:r>
    </w:p>
    <w:p>
      <w:r>
        <w:t>三、事项概览</w:t>
      </w:r>
    </w:p>
    <w:p>
      <w:r>
        <w:t>本文件同时关联8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审批人：张三</w:t>
      </w:r>
    </w:p>
    <w:p>
      <w:r>
        <w:t>日期：2024-03-09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