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2023年Q2财务报表</w:t>
      </w:r>
    </w:p>
    <w:p>
      <w:r>
        <w:t>机密文件</w:t>
      </w:r>
    </w:p>
    <w:p>
      <w:r>
        <w:t>文档编号：DOC-57796</w:t>
      </w:r>
    </w:p>
    <w:p>
      <w:r>
        <w:t>密级：机密</w:t>
      </w:r>
    </w:p>
    <w:p>
      <w:r>
        <w:t>一、预算执行</w:t>
      </w:r>
    </w:p>
    <w:p>
      <w:r>
        <w:t>本期单据归属产品成本中心CC-642，预算科目覆盖软件订阅、设备采购、差旅报销和外包服务四类，经初审判断，若本次审批通过，不会突破部门年度上限，但要求项目组严格按里程碑提交验收材料和付款依据。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二、事项概览</w:t>
      </w:r>
    </w:p>
    <w:p>
      <w:r>
        <w:t>根据月度滚动预测，当前年度预算总额为384万元，已执行263万元，剩余可用额度为121万元，审批通过后，出纳付款、会计入账和预算回写应在同一工作日内完成，确保经营看板与项目台账口径一致。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本文件同时关联7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审批人：李四</w:t>
      </w:r>
    </w:p>
    <w:p>
      <w:r>
        <w:t>日期：2024-09-09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