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核心算法设计文档：索引算法</w:t>
      </w:r>
    </w:p>
    <w:p>
      <w:r>
        <w:t>绝密文件</w:t>
      </w:r>
    </w:p>
    <w:p>
      <w:r>
        <w:t>文档编号：DOC-90674</w:t>
      </w:r>
    </w:p>
    <w:p>
      <w:r>
        <w:t>密级：绝密</w:t>
      </w:r>
    </w:p>
    <w:p>
      <w:r>
        <w:t>访问控制：仅限安全委员会</w:t>
      </w:r>
    </w:p>
    <w:p>
      <w:r>
        <w:t>1. 核心实现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p>
      <w:r>
        <w:t>2. 安全控制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3. 性能指标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p>
      <w:r>
        <w:t>4. 部署策略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