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日期：2024-05-16</w:t>
      </w:r>
    </w:p>
    <w:p>
      <w:r>
        <w:t>一、沟通机制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二、实施计划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三、背景分析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四、影响评估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