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裁员计划：市场部门</w:t>
      </w:r>
    </w:p>
    <w:p>
      <w:r>
        <w:t>绝密 - 仅限董事会成员</w:t>
      </w:r>
    </w:p>
    <w:p>
      <w:r>
        <w:t>方案名称：战略转型方案</w:t>
      </w:r>
    </w:p>
    <w:p>
      <w:r>
        <w:t>起草人：陈八</w:t>
      </w:r>
    </w:p>
    <w:p>
      <w:r>
        <w:t>日期：2024-03-21</w:t>
      </w:r>
    </w:p>
    <w:p>
      <w:r>
        <w:t>一、沟通机制</w:t>
      </w:r>
    </w:p>
    <w:p>
      <w:r>
        <w:t>截至2024-02-17，本轮评估已覆盖25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二、背景分析</w:t>
      </w:r>
    </w:p>
    <w:p>
      <w:r>
        <w:t>董事会在上次专题会上要求人力与业务联合形成可落地的优化方案，重点关注人员结构、成本弹性和关键岗位保留三方面，如涉及人员优化，补偿原则将按照司龄、绩效和岗位稀缺度综合测算，并提供转岗、推荐和求职支持等配套安排。</w:t>
      </w:r>
    </w:p>
    <w:p>
      <w:r>
        <w:t>三、保留策略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p>
      <w:r>
        <w:t>四、影响评估</w:t>
      </w:r>
    </w:p>
    <w:p>
      <w:r>
        <w:t>截至2024-02-17，本轮评估已覆盖25名正式员工和关键外包岗位，访谈、绩效和市场薪酬样本已完成初步整理，方案执行期间需同步准备沟通口径、权限回收清单和知识交接台账，避免在离岗窗口形成服务中断和合规风险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