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方案名称：组织优化方案</w:t>
      </w:r>
    </w:p>
    <w:p>
      <w:r>
        <w:t>起草人：周九</w:t>
      </w:r>
    </w:p>
    <w:p>
      <w:r>
        <w:t>日期：2024-01-02</w:t>
      </w:r>
    </w:p>
    <w:p>
      <w:r>
        <w:t>一、保留策略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二、沟通机制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三、影响评估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四、方案安排</w:t>
      </w:r>
    </w:p>
    <w:p>
      <w:r>
        <w:t>截至2024-06-08，本轮评估已覆盖65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