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裁员计划：市场部门</w:t>
      </w:r>
    </w:p>
    <w:p>
      <w:r>
        <w:t>绝密 - 仅限董事会成员</w:t>
      </w:r>
    </w:p>
    <w:p>
      <w:r>
        <w:t>方案名称：组织优化方案</w:t>
      </w:r>
    </w:p>
    <w:p>
      <w:r>
        <w:t>起草人：刘七</w:t>
      </w:r>
    </w:p>
    <w:p>
      <w:r>
        <w:t>日期：2024-07-02</w:t>
      </w:r>
    </w:p>
    <w:p>
      <w:r>
        <w:t>一、保留策略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二、方案安排</w:t>
      </w:r>
    </w:p>
    <w:p>
      <w:r>
        <w:t>结合2025年度经营目标与组织盘点结果，当前市场条线存在岗位重叠、层级跨度过大和关键岗位继任不足等问题，如涉及人员优化，补偿原则将按照司龄、绩效和岗位稀缺度综合测算，并提供转岗、推荐和求职支持等配套安排。</w:t>
      </w:r>
    </w:p>
    <w:p>
      <w:r>
        <w:t>三、影响评估</w:t>
      </w:r>
    </w:p>
    <w:p>
      <w:r>
        <w:t>截至2024-02-11，本轮评估已覆盖155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p>
      <w:r>
        <w:t>四、沟通机制</w:t>
      </w:r>
    </w:p>
    <w:p>
      <w:r>
        <w:t>结合2025年度经营目标与组织盘点结果，当前市场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