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方案名称：组织优化方案</w:t>
      </w:r>
    </w:p>
    <w:p>
      <w:r>
        <w:t>起草人：王五</w:t>
      </w:r>
    </w:p>
    <w:p>
      <w:r>
        <w:t>日期：2024-11-23</w:t>
      </w:r>
    </w:p>
    <w:p>
      <w:r>
        <w:t>一、保留策略</w:t>
      </w:r>
    </w:p>
    <w:p>
      <w:r>
        <w:t>结合2025年度经营目标与组织盘点结果，当前人力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二、实施计划</w:t>
      </w:r>
    </w:p>
    <w:p>
      <w:r>
        <w:t>结合2025年度经营目标与组织盘点结果，当前人力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截至2024-01-03，本轮评估已覆盖100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四、沟通机制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