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裁员计划：技术部门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起草人：周九</w:t>
      </w:r>
    </w:p>
    <w:p>
      <w:r>
        <w:t>日期：2024-02-18</w:t>
      </w:r>
    </w:p>
    <w:p>
      <w:r>
        <w:t>一、影响评估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二、沟通机制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三、背景分析</w:t>
      </w:r>
    </w:p>
    <w:p>
      <w:r>
        <w:t>截至2024-06-23，本轮评估已覆盖16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四、方案安排</w:t>
      </w:r>
    </w:p>
    <w:p>
      <w:r>
        <w:t>截至2024-06-23，本轮评估已覆盖16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