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7A725" w14:textId="16331F3B" w:rsidR="00332E63" w:rsidRDefault="00C0299E" w:rsidP="000A17DD">
      <w:pPr>
        <w:jc w:val="both"/>
      </w:pPr>
      <w:r>
        <w:t>Diego Alba Burbano</w:t>
      </w:r>
    </w:p>
    <w:p w14:paraId="6EB8AA93" w14:textId="2D0FFA89" w:rsidR="00C0299E" w:rsidRDefault="00C0299E" w:rsidP="000A17DD">
      <w:pPr>
        <w:jc w:val="both"/>
      </w:pPr>
      <w:r>
        <w:t>Quantitative Methods in Biology: Extra Credit</w:t>
      </w:r>
    </w:p>
    <w:p w14:paraId="590B3674" w14:textId="77777777" w:rsidR="00C82CC0" w:rsidRDefault="00C82CC0" w:rsidP="000A17DD">
      <w:pPr>
        <w:jc w:val="both"/>
      </w:pPr>
    </w:p>
    <w:p w14:paraId="422B0AB7" w14:textId="27FE0BAF" w:rsidR="00C0299E" w:rsidRPr="00A616F6" w:rsidRDefault="00C0299E" w:rsidP="000A17DD">
      <w:pPr>
        <w:jc w:val="center"/>
        <w:rPr>
          <w:sz w:val="32"/>
          <w:u w:val="single"/>
        </w:rPr>
      </w:pPr>
      <w:r w:rsidRPr="00A616F6">
        <w:rPr>
          <w:sz w:val="32"/>
          <w:u w:val="single"/>
        </w:rPr>
        <w:t>t-Stochastic Neighbor Embedding (t-SNE)</w:t>
      </w:r>
    </w:p>
    <w:p w14:paraId="0274869A" w14:textId="77777777" w:rsidR="00C0299E" w:rsidRDefault="00C0299E" w:rsidP="000A17DD">
      <w:pPr>
        <w:jc w:val="both"/>
        <w:rPr>
          <w:b/>
        </w:rPr>
      </w:pPr>
    </w:p>
    <w:p w14:paraId="24716172" w14:textId="77777777" w:rsidR="00FF4038" w:rsidRDefault="00C0299E" w:rsidP="000A17DD">
      <w:pPr>
        <w:pStyle w:val="ListParagraph"/>
        <w:numPr>
          <w:ilvl w:val="0"/>
          <w:numId w:val="1"/>
        </w:numPr>
        <w:jc w:val="both"/>
        <w:rPr>
          <w:b/>
        </w:rPr>
      </w:pPr>
      <w:r>
        <w:rPr>
          <w:b/>
        </w:rPr>
        <w:t>What is SNE?</w:t>
      </w:r>
    </w:p>
    <w:p w14:paraId="097EEB4A" w14:textId="77777777" w:rsidR="00FF4038" w:rsidRDefault="00FF4038" w:rsidP="000A17DD">
      <w:pPr>
        <w:pStyle w:val="ListParagraph"/>
        <w:jc w:val="both"/>
      </w:pPr>
    </w:p>
    <w:p w14:paraId="1A7C27C8" w14:textId="6DA90DAF" w:rsidR="00C0299E" w:rsidRPr="00FF4038" w:rsidRDefault="00C0299E" w:rsidP="000A17DD">
      <w:pPr>
        <w:pStyle w:val="ListParagraph"/>
        <w:jc w:val="both"/>
        <w:rPr>
          <w:b/>
        </w:rPr>
      </w:pPr>
      <w:r>
        <w:t xml:space="preserve">Stochastic Neighbor Embedding is an algorithm for data visualization. SNE attempts to represent high-dimensional data in lower dimensions so the structure of the data can be better analyzed by humans (we’re not very good at interpreting high-dimensional data). </w:t>
      </w:r>
      <w:r w:rsidR="007026B9">
        <w:t>In order to do this, SNE follows these steps:</w:t>
      </w:r>
    </w:p>
    <w:p w14:paraId="02EE61FA" w14:textId="0E3174F0" w:rsidR="007026B9" w:rsidRDefault="007026B9" w:rsidP="000A17DD">
      <w:pPr>
        <w:pStyle w:val="ListParagraph"/>
        <w:jc w:val="both"/>
      </w:pPr>
    </w:p>
    <w:p w14:paraId="1A5FC8C0" w14:textId="54BF5676" w:rsidR="007026B9" w:rsidRPr="00FF4038" w:rsidRDefault="00FF4038" w:rsidP="000A17DD">
      <w:pPr>
        <w:pStyle w:val="ListParagraph"/>
        <w:jc w:val="both"/>
        <w:rPr>
          <w:i/>
        </w:rPr>
      </w:pPr>
      <w:r>
        <w:rPr>
          <w:noProof/>
        </w:rPr>
        <w:drawing>
          <wp:anchor distT="0" distB="0" distL="114300" distR="114300" simplePos="0" relativeHeight="251658240" behindDoc="0" locked="0" layoutInCell="1" allowOverlap="1" wp14:anchorId="38B88D41" wp14:editId="77A1A16F">
            <wp:simplePos x="0" y="0"/>
            <wp:positionH relativeFrom="margin">
              <wp:align>center</wp:align>
            </wp:positionH>
            <wp:positionV relativeFrom="paragraph">
              <wp:posOffset>1042035</wp:posOffset>
            </wp:positionV>
            <wp:extent cx="2197735" cy="586105"/>
            <wp:effectExtent l="0" t="0" r="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197735" cy="586105"/>
                    </a:xfrm>
                    <a:prstGeom prst="rect">
                      <a:avLst/>
                    </a:prstGeom>
                  </pic:spPr>
                </pic:pic>
              </a:graphicData>
            </a:graphic>
            <wp14:sizeRelH relativeFrom="margin">
              <wp14:pctWidth>0</wp14:pctWidth>
            </wp14:sizeRelH>
            <wp14:sizeRelV relativeFrom="margin">
              <wp14:pctHeight>0</wp14:pctHeight>
            </wp14:sizeRelV>
          </wp:anchor>
        </w:drawing>
      </w:r>
      <w:r w:rsidR="002C4830">
        <w:t>Conditional</w:t>
      </w:r>
      <w:r w:rsidR="007026B9">
        <w:t xml:space="preserve"> probabilities</w:t>
      </w:r>
      <w:r>
        <w:t xml:space="preserve">, which </w:t>
      </w:r>
      <w:r w:rsidR="007026B9">
        <w:t>represent similarities</w:t>
      </w:r>
      <w:r>
        <w:t>,</w:t>
      </w:r>
      <w:r w:rsidR="007026B9">
        <w:t xml:space="preserve"> </w:t>
      </w:r>
      <w:r w:rsidR="002C4830">
        <w:t xml:space="preserve">are defined </w:t>
      </w:r>
      <w:r w:rsidR="007026B9">
        <w:t xml:space="preserve">by measuring the distance between datapoints. In other words, </w:t>
      </w:r>
      <w:r>
        <w:t>the closer two</w:t>
      </w:r>
      <w:r w:rsidR="007026B9">
        <w:t xml:space="preserve"> datapoints are to each other, </w:t>
      </w:r>
      <w:r>
        <w:t xml:space="preserve">the more likely they are to belong to the same neighborhood (the more similar they are). Hence, the conditional probability </w:t>
      </w:r>
      <w:proofErr w:type="spellStart"/>
      <w:r>
        <w:rPr>
          <w:i/>
        </w:rPr>
        <w:t>p</w:t>
      </w:r>
      <w:r>
        <w:rPr>
          <w:i/>
          <w:vertAlign w:val="subscript"/>
        </w:rPr>
        <w:t>j|i</w:t>
      </w:r>
      <w:proofErr w:type="spellEnd"/>
      <w:r>
        <w:t xml:space="preserve"> is given by the equation below, where </w:t>
      </w:r>
      <w:proofErr w:type="spellStart"/>
      <w:r>
        <w:t>σ</w:t>
      </w:r>
      <w:r>
        <w:rPr>
          <w:vertAlign w:val="subscript"/>
        </w:rPr>
        <w:t>i</w:t>
      </w:r>
      <w:proofErr w:type="spellEnd"/>
      <w:r>
        <w:t xml:space="preserve"> is the variance of the Gaussian distribution centered at </w:t>
      </w:r>
      <w:r>
        <w:rPr>
          <w:i/>
        </w:rPr>
        <w:t>x</w:t>
      </w:r>
      <w:r>
        <w:rPr>
          <w:i/>
          <w:vertAlign w:val="subscript"/>
        </w:rPr>
        <w:t>i</w:t>
      </w:r>
      <w:r>
        <w:rPr>
          <w:i/>
        </w:rPr>
        <w:t>.</w:t>
      </w:r>
    </w:p>
    <w:p w14:paraId="5C16922F" w14:textId="77777777" w:rsidR="00C82CC0" w:rsidRDefault="00C82CC0" w:rsidP="000A17DD">
      <w:pPr>
        <w:pStyle w:val="ListParagraph"/>
        <w:jc w:val="both"/>
      </w:pPr>
    </w:p>
    <w:p w14:paraId="751A29D7" w14:textId="2FD8554D" w:rsidR="00A74C93" w:rsidRDefault="000A17DD" w:rsidP="000A17DD">
      <w:pPr>
        <w:pStyle w:val="ListParagraph"/>
        <w:jc w:val="both"/>
      </w:pPr>
      <w:r>
        <w:rPr>
          <w:noProof/>
        </w:rPr>
        <w:drawing>
          <wp:anchor distT="0" distB="0" distL="114300" distR="114300" simplePos="0" relativeHeight="251662336" behindDoc="0" locked="0" layoutInCell="1" allowOverlap="1" wp14:anchorId="71E20743" wp14:editId="2779DE4B">
            <wp:simplePos x="0" y="0"/>
            <wp:positionH relativeFrom="column">
              <wp:posOffset>3044825</wp:posOffset>
            </wp:positionH>
            <wp:positionV relativeFrom="paragraph">
              <wp:posOffset>744220</wp:posOffset>
            </wp:positionV>
            <wp:extent cx="1379855" cy="36766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79855" cy="367665"/>
                    </a:xfrm>
                    <a:prstGeom prst="rect">
                      <a:avLst/>
                    </a:prstGeom>
                  </pic:spPr>
                </pic:pic>
              </a:graphicData>
            </a:graphic>
          </wp:anchor>
        </w:drawing>
      </w:r>
      <w:r>
        <w:rPr>
          <w:noProof/>
        </w:rPr>
        <w:drawing>
          <wp:anchor distT="0" distB="0" distL="114300" distR="114300" simplePos="0" relativeHeight="251663360" behindDoc="0" locked="0" layoutInCell="1" allowOverlap="1" wp14:anchorId="2C7E0BA2" wp14:editId="69577816">
            <wp:simplePos x="0" y="0"/>
            <wp:positionH relativeFrom="column">
              <wp:posOffset>1577660</wp:posOffset>
            </wp:positionH>
            <wp:positionV relativeFrom="paragraph">
              <wp:posOffset>745060</wp:posOffset>
            </wp:positionV>
            <wp:extent cx="1230284" cy="296545"/>
            <wp:effectExtent l="0" t="0" r="8255"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l="1" r="1697"/>
                    <a:stretch/>
                  </pic:blipFill>
                  <pic:spPr bwMode="auto">
                    <a:xfrm>
                      <a:off x="0" y="0"/>
                      <a:ext cx="1230284" cy="296545"/>
                    </a:xfrm>
                    <a:prstGeom prst="rect">
                      <a:avLst/>
                    </a:prstGeom>
                    <a:ln>
                      <a:noFill/>
                    </a:ln>
                    <a:extLst>
                      <a:ext uri="{53640926-AAD7-44D8-BBD7-CCE9431645EC}">
                        <a14:shadowObscured xmlns:a14="http://schemas.microsoft.com/office/drawing/2010/main"/>
                      </a:ext>
                    </a:extLst>
                  </pic:spPr>
                </pic:pic>
              </a:graphicData>
            </a:graphic>
          </wp:anchor>
        </w:drawing>
      </w:r>
      <w:r w:rsidR="00A74C93">
        <w:t xml:space="preserve">Because the density of the data is probably not constant throughout, a variance for each datapoint must be defined. To do so, a chosen perplexity (a </w:t>
      </w:r>
      <w:r w:rsidR="00A74C93" w:rsidRPr="00A74C93">
        <w:t>measurement of how well a probability distribution predicts a sample</w:t>
      </w:r>
      <w:r w:rsidR="00A74C93">
        <w:t>) is fixed, and the variance that satisfies it is calculated:</w:t>
      </w:r>
    </w:p>
    <w:p w14:paraId="06F3507D" w14:textId="13D9C424" w:rsidR="00A74C93" w:rsidRDefault="00A74C93" w:rsidP="000A17DD">
      <w:pPr>
        <w:pStyle w:val="ListParagraph"/>
        <w:jc w:val="both"/>
      </w:pPr>
    </w:p>
    <w:p w14:paraId="7B3D470B" w14:textId="17E192AE" w:rsidR="00C0299E" w:rsidRDefault="00C82CC0" w:rsidP="000A17DD">
      <w:pPr>
        <w:pStyle w:val="ListParagraph"/>
        <w:jc w:val="both"/>
      </w:pPr>
      <w:r>
        <w:rPr>
          <w:noProof/>
        </w:rPr>
        <w:drawing>
          <wp:anchor distT="0" distB="0" distL="114300" distR="114300" simplePos="0" relativeHeight="251659264" behindDoc="0" locked="0" layoutInCell="1" allowOverlap="1" wp14:anchorId="37467C6E" wp14:editId="477277A0">
            <wp:simplePos x="0" y="0"/>
            <wp:positionH relativeFrom="margin">
              <wp:align>center</wp:align>
            </wp:positionH>
            <wp:positionV relativeFrom="paragraph">
              <wp:posOffset>469455</wp:posOffset>
            </wp:positionV>
            <wp:extent cx="2101850" cy="524510"/>
            <wp:effectExtent l="0" t="0" r="0"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01850" cy="524510"/>
                    </a:xfrm>
                    <a:prstGeom prst="rect">
                      <a:avLst/>
                    </a:prstGeom>
                  </pic:spPr>
                </pic:pic>
              </a:graphicData>
            </a:graphic>
            <wp14:sizeRelH relativeFrom="margin">
              <wp14:pctWidth>0</wp14:pctWidth>
            </wp14:sizeRelH>
            <wp14:sizeRelV relativeFrom="margin">
              <wp14:pctHeight>0</wp14:pctHeight>
            </wp14:sizeRelV>
          </wp:anchor>
        </w:drawing>
      </w:r>
      <w:r w:rsidR="009533B3">
        <w:t xml:space="preserve">Likewise, </w:t>
      </w:r>
      <w:r>
        <w:t>conditional probabilities for the low-dimensional representation of the data can also be defined:</w:t>
      </w:r>
    </w:p>
    <w:p w14:paraId="6FCFE02B" w14:textId="14D7B534" w:rsidR="00EB49A1" w:rsidRDefault="00EB49A1" w:rsidP="000A17DD">
      <w:pPr>
        <w:pStyle w:val="ListParagraph"/>
        <w:jc w:val="both"/>
      </w:pPr>
    </w:p>
    <w:p w14:paraId="324F4ECE" w14:textId="120CC311" w:rsidR="00EB49A1" w:rsidRDefault="00EB49A1" w:rsidP="000A17DD">
      <w:pPr>
        <w:pStyle w:val="ListParagraph"/>
        <w:jc w:val="both"/>
      </w:pPr>
      <w:r>
        <w:t xml:space="preserve">If the low-dimensional model is accurate, then </w:t>
      </w:r>
      <w:proofErr w:type="spellStart"/>
      <w:r>
        <w:rPr>
          <w:i/>
        </w:rPr>
        <w:t>p</w:t>
      </w:r>
      <w:r>
        <w:rPr>
          <w:i/>
          <w:vertAlign w:val="subscript"/>
        </w:rPr>
        <w:t>j|i</w:t>
      </w:r>
      <w:proofErr w:type="spellEnd"/>
      <w:r>
        <w:rPr>
          <w:i/>
        </w:rPr>
        <w:t xml:space="preserve"> </w:t>
      </w:r>
      <w:r>
        <w:t xml:space="preserve">and </w:t>
      </w:r>
      <w:proofErr w:type="spellStart"/>
      <w:r>
        <w:rPr>
          <w:i/>
        </w:rPr>
        <w:t>q</w:t>
      </w:r>
      <w:r>
        <w:rPr>
          <w:i/>
          <w:vertAlign w:val="subscript"/>
        </w:rPr>
        <w:t>j|i</w:t>
      </w:r>
      <w:proofErr w:type="spellEnd"/>
      <w:r>
        <w:rPr>
          <w:i/>
          <w:vertAlign w:val="subscript"/>
        </w:rPr>
        <w:t xml:space="preserve"> </w:t>
      </w:r>
      <w:r>
        <w:t xml:space="preserve">should be equal. The divergence of </w:t>
      </w:r>
      <w:proofErr w:type="spellStart"/>
      <w:r>
        <w:rPr>
          <w:i/>
        </w:rPr>
        <w:t>p</w:t>
      </w:r>
      <w:r>
        <w:rPr>
          <w:i/>
          <w:vertAlign w:val="subscript"/>
        </w:rPr>
        <w:t>j|i</w:t>
      </w:r>
      <w:proofErr w:type="spellEnd"/>
      <w:r>
        <w:rPr>
          <w:i/>
        </w:rPr>
        <w:t xml:space="preserve"> </w:t>
      </w:r>
      <w:r>
        <w:t xml:space="preserve">and </w:t>
      </w:r>
      <w:proofErr w:type="spellStart"/>
      <w:r>
        <w:rPr>
          <w:i/>
        </w:rPr>
        <w:t>q</w:t>
      </w:r>
      <w:r>
        <w:rPr>
          <w:i/>
          <w:vertAlign w:val="subscript"/>
        </w:rPr>
        <w:t>j|i</w:t>
      </w:r>
      <w:proofErr w:type="spellEnd"/>
      <w:r>
        <w:rPr>
          <w:i/>
          <w:vertAlign w:val="subscript"/>
        </w:rPr>
        <w:t xml:space="preserve"> </w:t>
      </w:r>
      <w:r>
        <w:t>can be quantified by their relative entropy (</w:t>
      </w:r>
      <w:proofErr w:type="spellStart"/>
      <w:r w:rsidRPr="00EB49A1">
        <w:t>Kullback</w:t>
      </w:r>
      <w:proofErr w:type="spellEnd"/>
      <w:r w:rsidRPr="00EB49A1">
        <w:t>–</w:t>
      </w:r>
      <w:proofErr w:type="spellStart"/>
      <w:r w:rsidRPr="00EB49A1">
        <w:t>Leibler</w:t>
      </w:r>
      <w:proofErr w:type="spellEnd"/>
      <w:r w:rsidRPr="00EB49A1">
        <w:t xml:space="preserve"> divergence</w:t>
      </w:r>
      <w:r>
        <w:t>)</w:t>
      </w:r>
      <w:r w:rsidR="002C4830">
        <w:t xml:space="preserve">. Therefore, is this measure is minimized for all datapoints, a proper representation of the high-dimensional data is achieved. In order to minimize the divergence, represented by the const function C below, a gradient descend method is used. </w:t>
      </w:r>
    </w:p>
    <w:p w14:paraId="6E071A48" w14:textId="24FE104C" w:rsidR="002C4830" w:rsidRPr="00EB49A1" w:rsidRDefault="002C4830" w:rsidP="000A17DD">
      <w:pPr>
        <w:pStyle w:val="ListParagraph"/>
        <w:jc w:val="both"/>
      </w:pPr>
      <w:r w:rsidRPr="002C4830">
        <w:rPr>
          <w:noProof/>
        </w:rPr>
        <w:lastRenderedPageBreak/>
        <w:t xml:space="preserve"> </w:t>
      </w:r>
    </w:p>
    <w:p w14:paraId="5105EE42" w14:textId="6BA7D9CC" w:rsidR="00C82CC0" w:rsidRPr="00C0299E" w:rsidRDefault="00C70BD9" w:rsidP="000A17DD">
      <w:pPr>
        <w:pStyle w:val="ListParagraph"/>
        <w:jc w:val="both"/>
      </w:pPr>
      <w:r>
        <w:rPr>
          <w:noProof/>
        </w:rPr>
        <w:drawing>
          <wp:anchor distT="0" distB="0" distL="114300" distR="114300" simplePos="0" relativeHeight="251660288" behindDoc="0" locked="0" layoutInCell="1" allowOverlap="1" wp14:anchorId="61CAA99E" wp14:editId="2DBBC8E2">
            <wp:simplePos x="0" y="0"/>
            <wp:positionH relativeFrom="column">
              <wp:posOffset>212725</wp:posOffset>
            </wp:positionH>
            <wp:positionV relativeFrom="paragraph">
              <wp:posOffset>0</wp:posOffset>
            </wp:positionV>
            <wp:extent cx="2377440" cy="478790"/>
            <wp:effectExtent l="0" t="0" r="381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377440" cy="478790"/>
                    </a:xfrm>
                    <a:prstGeom prst="rect">
                      <a:avLst/>
                    </a:prstGeom>
                  </pic:spPr>
                </pic:pic>
              </a:graphicData>
            </a:graphic>
          </wp:anchor>
        </w:drawing>
      </w:r>
      <w:r>
        <w:rPr>
          <w:noProof/>
        </w:rPr>
        <w:drawing>
          <wp:anchor distT="0" distB="0" distL="114300" distR="114300" simplePos="0" relativeHeight="251661312" behindDoc="0" locked="0" layoutInCell="1" allowOverlap="1" wp14:anchorId="2A6598D3" wp14:editId="3CBCB014">
            <wp:simplePos x="0" y="0"/>
            <wp:positionH relativeFrom="margin">
              <wp:posOffset>2960487</wp:posOffset>
            </wp:positionH>
            <wp:positionV relativeFrom="paragraph">
              <wp:posOffset>143</wp:posOffset>
            </wp:positionV>
            <wp:extent cx="2701925" cy="526415"/>
            <wp:effectExtent l="0" t="0" r="3175"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01925" cy="526415"/>
                    </a:xfrm>
                    <a:prstGeom prst="rect">
                      <a:avLst/>
                    </a:prstGeom>
                  </pic:spPr>
                </pic:pic>
              </a:graphicData>
            </a:graphic>
            <wp14:sizeRelH relativeFrom="margin">
              <wp14:pctWidth>0</wp14:pctWidth>
            </wp14:sizeRelH>
          </wp:anchor>
        </w:drawing>
      </w:r>
    </w:p>
    <w:p w14:paraId="242B5F2E" w14:textId="39D0EAD6" w:rsidR="00C0299E" w:rsidRDefault="00C0299E" w:rsidP="000A17DD">
      <w:pPr>
        <w:pStyle w:val="ListParagraph"/>
        <w:numPr>
          <w:ilvl w:val="0"/>
          <w:numId w:val="1"/>
        </w:numPr>
        <w:jc w:val="both"/>
        <w:rPr>
          <w:b/>
        </w:rPr>
      </w:pPr>
      <w:r>
        <w:rPr>
          <w:b/>
        </w:rPr>
        <w:t>Differences and Advantages</w:t>
      </w:r>
    </w:p>
    <w:p w14:paraId="1ECDE69D" w14:textId="2D48F993" w:rsidR="00FF040E" w:rsidRDefault="00FF040E" w:rsidP="000A17DD">
      <w:pPr>
        <w:pStyle w:val="ListParagraph"/>
        <w:jc w:val="both"/>
      </w:pPr>
    </w:p>
    <w:p w14:paraId="1621F97F" w14:textId="3C7766DF" w:rsidR="00FF040E" w:rsidRDefault="00FF040E" w:rsidP="000A17DD">
      <w:pPr>
        <w:pStyle w:val="ListParagraph"/>
        <w:jc w:val="both"/>
      </w:pPr>
      <w:r>
        <w:t>The two differences between SNE and t-SNE are:</w:t>
      </w:r>
    </w:p>
    <w:p w14:paraId="4BB25B8B" w14:textId="2F2E326C" w:rsidR="00FF040E" w:rsidRDefault="00FF040E" w:rsidP="000A17DD">
      <w:pPr>
        <w:pStyle w:val="ListParagraph"/>
        <w:numPr>
          <w:ilvl w:val="0"/>
          <w:numId w:val="3"/>
        </w:numPr>
        <w:jc w:val="both"/>
      </w:pPr>
      <w:r>
        <w:t>Symmetrized version of the cost function with simpler gradients</w:t>
      </w:r>
      <w:r w:rsidR="00A50374">
        <w:t>.</w:t>
      </w:r>
    </w:p>
    <w:p w14:paraId="5589E610" w14:textId="04DAFAA5" w:rsidR="002B272E" w:rsidRDefault="00FF040E" w:rsidP="000A17DD">
      <w:pPr>
        <w:pStyle w:val="ListParagraph"/>
        <w:numPr>
          <w:ilvl w:val="0"/>
          <w:numId w:val="3"/>
        </w:numPr>
        <w:jc w:val="both"/>
      </w:pPr>
      <w:r>
        <w:t xml:space="preserve">Similarities in the low-dimensional representation are computed with a Student t-distribution (instead of Gaussian). </w:t>
      </w:r>
    </w:p>
    <w:p w14:paraId="5FCE2DCF" w14:textId="6611FA6F" w:rsidR="002B272E" w:rsidRDefault="002B272E" w:rsidP="000A17DD">
      <w:pPr>
        <w:jc w:val="both"/>
      </w:pPr>
      <w:r>
        <w:tab/>
      </w:r>
      <w:r w:rsidR="00A50374">
        <w:t xml:space="preserve">These two changes were implemented to overcome some of the original drawbacks of SNE: </w:t>
      </w:r>
      <w:r w:rsidR="00A50374">
        <w:tab/>
        <w:t xml:space="preserve">a difficult to optimize cost function, and small distances in the low-dimensional space that </w:t>
      </w:r>
      <w:r w:rsidR="00A50374">
        <w:tab/>
        <w:t>lead to crowding</w:t>
      </w:r>
      <w:r w:rsidR="000A17DD">
        <w:t xml:space="preserve"> of datapoints</w:t>
      </w:r>
      <w:r w:rsidR="00A50374">
        <w:t xml:space="preserve">. </w:t>
      </w:r>
    </w:p>
    <w:p w14:paraId="778A9902" w14:textId="08993B36" w:rsidR="00A50374" w:rsidRPr="00FF040E" w:rsidRDefault="00A50374" w:rsidP="000A17DD">
      <w:pPr>
        <w:jc w:val="both"/>
      </w:pPr>
      <w:r>
        <w:tab/>
        <w:t xml:space="preserve">The advantage of using a symmetric cost function is the simpler form of its gradient, which </w:t>
      </w:r>
      <w:r>
        <w:tab/>
        <w:t xml:space="preserve">is faster to compute, and therefore easier to optimize. </w:t>
      </w:r>
      <w:r w:rsidR="000A17DD">
        <w:t>Moreover, using a t-</w:t>
      </w:r>
      <w:r w:rsidR="000A17DD">
        <w:tab/>
        <w:t xml:space="preserve">distribution </w:t>
      </w:r>
      <w:r w:rsidR="000A17DD">
        <w:tab/>
        <w:t xml:space="preserve">allows for grater spacing between points in the lower-dimensional </w:t>
      </w:r>
      <w:r w:rsidR="000A17DD">
        <w:tab/>
        <w:t xml:space="preserve">representation that are </w:t>
      </w:r>
      <w:r w:rsidR="000A17DD">
        <w:tab/>
        <w:t xml:space="preserve">close together in the high-dimensional space, </w:t>
      </w:r>
      <w:r w:rsidR="00FF390F">
        <w:t xml:space="preserve">avoiding overcrowding. </w:t>
      </w:r>
    </w:p>
    <w:p w14:paraId="2013646A" w14:textId="77777777" w:rsidR="00AA57C0" w:rsidRDefault="00C0299E" w:rsidP="00AA57C0">
      <w:pPr>
        <w:pStyle w:val="ListParagraph"/>
        <w:numPr>
          <w:ilvl w:val="0"/>
          <w:numId w:val="1"/>
        </w:numPr>
        <w:jc w:val="both"/>
        <w:rPr>
          <w:b/>
        </w:rPr>
      </w:pPr>
      <w:r>
        <w:rPr>
          <w:b/>
        </w:rPr>
        <w:t>Optimizing t-SNE</w:t>
      </w:r>
    </w:p>
    <w:p w14:paraId="4F447445" w14:textId="77777777" w:rsidR="00AA57C0" w:rsidRDefault="00AA57C0" w:rsidP="00AA57C0">
      <w:pPr>
        <w:pStyle w:val="ListParagraph"/>
        <w:jc w:val="both"/>
      </w:pPr>
    </w:p>
    <w:p w14:paraId="1C0C1FAA" w14:textId="3BFB4170" w:rsidR="005815D3" w:rsidRDefault="00AA57C0" w:rsidP="00AA57C0">
      <w:pPr>
        <w:pStyle w:val="ListParagraph"/>
        <w:jc w:val="both"/>
      </w:pPr>
      <w:r>
        <w:t xml:space="preserve">The authors describe two techniques to optimize the t-SNE algorithm: early compression, and early exaggeration. </w:t>
      </w:r>
      <w:r w:rsidR="005815D3">
        <w:t xml:space="preserve">In the former, the first points at the start of the optimization are forced to be close to each other. This makes it easier to explore all of the possibilities to organize the data, since clusters can easily move through one another. </w:t>
      </w:r>
      <w:r w:rsidR="001C79AD">
        <w:t xml:space="preserve">In the later, the probabilities </w:t>
      </w:r>
      <w:r w:rsidR="005C1117">
        <w:t xml:space="preserve">in the high-dimensional space </w:t>
      </w:r>
      <w:r w:rsidR="001C79AD">
        <w:t xml:space="preserve">are multiplied by a factor </w:t>
      </w:r>
      <w:r w:rsidR="005C1117">
        <w:t xml:space="preserve">(the paper gives 4 as an example), which makes the clusters spread away in the low-dimensional representation. With greater relative empty space, the clusters can easily move around in order to find a good global structure. </w:t>
      </w:r>
    </w:p>
    <w:p w14:paraId="5A35D9BE" w14:textId="77777777" w:rsidR="00AA57C0" w:rsidRPr="00AA57C0" w:rsidRDefault="00AA57C0" w:rsidP="00AA57C0">
      <w:pPr>
        <w:pStyle w:val="ListParagraph"/>
        <w:jc w:val="both"/>
      </w:pPr>
    </w:p>
    <w:p w14:paraId="22E5728B" w14:textId="67920856" w:rsidR="006053A6" w:rsidRDefault="00C0299E" w:rsidP="006053A6">
      <w:pPr>
        <w:pStyle w:val="ListParagraph"/>
        <w:numPr>
          <w:ilvl w:val="0"/>
          <w:numId w:val="1"/>
        </w:numPr>
        <w:jc w:val="both"/>
        <w:rPr>
          <w:b/>
        </w:rPr>
      </w:pPr>
      <w:r>
        <w:rPr>
          <w:b/>
        </w:rPr>
        <w:t xml:space="preserve">Weaknesses </w:t>
      </w:r>
    </w:p>
    <w:p w14:paraId="6856C4C6" w14:textId="63C7D198" w:rsidR="006053A6" w:rsidRDefault="006053A6" w:rsidP="006053A6">
      <w:pPr>
        <w:pStyle w:val="ListParagraph"/>
        <w:jc w:val="both"/>
        <w:rPr>
          <w:b/>
        </w:rPr>
      </w:pPr>
    </w:p>
    <w:p w14:paraId="70CB6CCC" w14:textId="08EDC6B3" w:rsidR="00CB6867" w:rsidRDefault="006053A6" w:rsidP="00CB6867">
      <w:pPr>
        <w:pStyle w:val="ListParagraph"/>
        <w:jc w:val="both"/>
      </w:pPr>
      <w:r>
        <w:t>The three main weaknesses discussed by the authors are the followi</w:t>
      </w:r>
      <w:bookmarkStart w:id="0" w:name="_GoBack"/>
      <w:bookmarkEnd w:id="0"/>
      <w:r>
        <w:t>ng:</w:t>
      </w:r>
    </w:p>
    <w:p w14:paraId="24EC649F" w14:textId="1E60F833" w:rsidR="00CB6867" w:rsidRDefault="00CB6867" w:rsidP="00CB6867">
      <w:pPr>
        <w:pStyle w:val="ListParagraph"/>
        <w:numPr>
          <w:ilvl w:val="0"/>
          <w:numId w:val="5"/>
        </w:numPr>
        <w:jc w:val="both"/>
      </w:pPr>
      <w:r>
        <w:t>Performance on general dimensionality reduction problems</w:t>
      </w:r>
    </w:p>
    <w:p w14:paraId="091E71CE" w14:textId="16424450" w:rsidR="00CB6867" w:rsidRDefault="00CB6867" w:rsidP="00CB6867">
      <w:pPr>
        <w:pStyle w:val="ListParagraph"/>
        <w:numPr>
          <w:ilvl w:val="0"/>
          <w:numId w:val="5"/>
        </w:numPr>
        <w:jc w:val="both"/>
      </w:pPr>
      <w:r>
        <w:t>Curse of intrinsic dimensionality</w:t>
      </w:r>
    </w:p>
    <w:p w14:paraId="44310C9F" w14:textId="665AA8CE" w:rsidR="00CB6867" w:rsidRDefault="00CB6867" w:rsidP="00CB6867">
      <w:pPr>
        <w:pStyle w:val="ListParagraph"/>
        <w:numPr>
          <w:ilvl w:val="0"/>
          <w:numId w:val="5"/>
        </w:numPr>
        <w:jc w:val="both"/>
      </w:pPr>
      <w:r>
        <w:t>Not guaranteed to converge to a global optimum of its cost function.</w:t>
      </w:r>
    </w:p>
    <w:p w14:paraId="6914E169" w14:textId="053EDA94" w:rsidR="00CB6867" w:rsidRPr="006053A6" w:rsidRDefault="00CB6867" w:rsidP="00CB6867">
      <w:pPr>
        <w:jc w:val="both"/>
      </w:pPr>
      <w:r>
        <w:tab/>
      </w:r>
      <w:r w:rsidR="00C2581B">
        <w:t>The paper only discusse</w:t>
      </w:r>
      <w:r w:rsidR="00E57EB6">
        <w:t xml:space="preserve">s </w:t>
      </w:r>
      <w:r w:rsidR="00C2581B">
        <w:t xml:space="preserve">using t-SNE for data visualization purposes, so it is unclear how </w:t>
      </w:r>
      <w:r w:rsidR="00C2581B">
        <w:tab/>
        <w:t xml:space="preserve">will the algorithm perform if </w:t>
      </w:r>
      <w:r w:rsidR="00585AA6">
        <w:t>the data is reduced to dimensions greater than two or three.</w:t>
      </w:r>
      <w:r w:rsidR="0051475D">
        <w:t xml:space="preserve"> </w:t>
      </w:r>
      <w:r w:rsidR="001F275B">
        <w:tab/>
      </w:r>
      <w:r w:rsidR="0051475D">
        <w:t xml:space="preserve">Moreover, </w:t>
      </w:r>
      <w:r w:rsidR="001F275B">
        <w:t xml:space="preserve">neighbor embedding might not accurately represent the structure of intrinsically </w:t>
      </w:r>
      <w:r w:rsidR="001F275B">
        <w:tab/>
        <w:t xml:space="preserve">high-dimensional data (the structure of such data could be </w:t>
      </w:r>
      <w:r w:rsidR="00A17576">
        <w:t xml:space="preserve">too complex). Lastly, because </w:t>
      </w:r>
      <w:r w:rsidR="00A17576">
        <w:tab/>
        <w:t xml:space="preserve">the cost function is non-convex, several parameters must be fixed in order to do the </w:t>
      </w:r>
      <w:r w:rsidR="00A17576">
        <w:tab/>
        <w:t xml:space="preserve">optimization, and so the low-dimensional solution depends on these parameters. </w:t>
      </w:r>
    </w:p>
    <w:sectPr w:rsidR="00CB6867" w:rsidRPr="006053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F3C8B"/>
    <w:multiLevelType w:val="hybridMultilevel"/>
    <w:tmpl w:val="C978A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E768F"/>
    <w:multiLevelType w:val="hybridMultilevel"/>
    <w:tmpl w:val="434AC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DC046E"/>
    <w:multiLevelType w:val="hybridMultilevel"/>
    <w:tmpl w:val="41E0A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345621"/>
    <w:multiLevelType w:val="hybridMultilevel"/>
    <w:tmpl w:val="09F20B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44E95F45"/>
    <w:multiLevelType w:val="hybridMultilevel"/>
    <w:tmpl w:val="5980FD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99E"/>
    <w:rsid w:val="000A17DD"/>
    <w:rsid w:val="000B1AA6"/>
    <w:rsid w:val="000F424F"/>
    <w:rsid w:val="001C79AD"/>
    <w:rsid w:val="001F275B"/>
    <w:rsid w:val="002B272E"/>
    <w:rsid w:val="002C4830"/>
    <w:rsid w:val="00332E63"/>
    <w:rsid w:val="0051475D"/>
    <w:rsid w:val="005815D3"/>
    <w:rsid w:val="00585AA6"/>
    <w:rsid w:val="005C1117"/>
    <w:rsid w:val="006041E0"/>
    <w:rsid w:val="006053A6"/>
    <w:rsid w:val="007026B9"/>
    <w:rsid w:val="009533B3"/>
    <w:rsid w:val="00A17576"/>
    <w:rsid w:val="00A50374"/>
    <w:rsid w:val="00A616F6"/>
    <w:rsid w:val="00A74C93"/>
    <w:rsid w:val="00AA57C0"/>
    <w:rsid w:val="00C0299E"/>
    <w:rsid w:val="00C2581B"/>
    <w:rsid w:val="00C70BD9"/>
    <w:rsid w:val="00C82CC0"/>
    <w:rsid w:val="00CB6867"/>
    <w:rsid w:val="00D4112E"/>
    <w:rsid w:val="00DE1148"/>
    <w:rsid w:val="00E57EB6"/>
    <w:rsid w:val="00EB49A1"/>
    <w:rsid w:val="00EE196E"/>
    <w:rsid w:val="00FF040E"/>
    <w:rsid w:val="00FF390F"/>
    <w:rsid w:val="00FF4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38A8"/>
  <w15:chartTrackingRefBased/>
  <w15:docId w15:val="{51EEE428-3018-4C5A-8B51-5FB574521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29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4953078">
      <w:bodyDiv w:val="1"/>
      <w:marLeft w:val="0"/>
      <w:marRight w:val="0"/>
      <w:marTop w:val="0"/>
      <w:marBottom w:val="0"/>
      <w:divBdr>
        <w:top w:val="none" w:sz="0" w:space="0" w:color="auto"/>
        <w:left w:val="none" w:sz="0" w:space="0" w:color="auto"/>
        <w:bottom w:val="none" w:sz="0" w:space="0" w:color="auto"/>
        <w:right w:val="none" w:sz="0" w:space="0" w:color="auto"/>
      </w:divBdr>
      <w:divsChild>
        <w:div w:id="312563734">
          <w:marLeft w:val="0"/>
          <w:marRight w:val="0"/>
          <w:marTop w:val="0"/>
          <w:marBottom w:val="0"/>
          <w:divBdr>
            <w:top w:val="none" w:sz="0" w:space="0" w:color="auto"/>
            <w:left w:val="none" w:sz="0" w:space="0" w:color="auto"/>
            <w:bottom w:val="none" w:sz="0" w:space="0" w:color="auto"/>
            <w:right w:val="none" w:sz="0" w:space="0" w:color="auto"/>
          </w:divBdr>
        </w:div>
        <w:div w:id="1958291378">
          <w:marLeft w:val="0"/>
          <w:marRight w:val="0"/>
          <w:marTop w:val="0"/>
          <w:marBottom w:val="0"/>
          <w:divBdr>
            <w:top w:val="none" w:sz="0" w:space="0" w:color="auto"/>
            <w:left w:val="none" w:sz="0" w:space="0" w:color="auto"/>
            <w:bottom w:val="none" w:sz="0" w:space="0" w:color="auto"/>
            <w:right w:val="none" w:sz="0" w:space="0" w:color="auto"/>
          </w:divBdr>
        </w:div>
        <w:div w:id="1895313849">
          <w:marLeft w:val="0"/>
          <w:marRight w:val="0"/>
          <w:marTop w:val="0"/>
          <w:marBottom w:val="0"/>
          <w:divBdr>
            <w:top w:val="none" w:sz="0" w:space="0" w:color="auto"/>
            <w:left w:val="none" w:sz="0" w:space="0" w:color="auto"/>
            <w:bottom w:val="none" w:sz="0" w:space="0" w:color="auto"/>
            <w:right w:val="none" w:sz="0" w:space="0" w:color="auto"/>
          </w:divBdr>
        </w:div>
        <w:div w:id="498279346">
          <w:marLeft w:val="0"/>
          <w:marRight w:val="0"/>
          <w:marTop w:val="0"/>
          <w:marBottom w:val="0"/>
          <w:divBdr>
            <w:top w:val="none" w:sz="0" w:space="0" w:color="auto"/>
            <w:left w:val="none" w:sz="0" w:space="0" w:color="auto"/>
            <w:bottom w:val="none" w:sz="0" w:space="0" w:color="auto"/>
            <w:right w:val="none" w:sz="0" w:space="0" w:color="auto"/>
          </w:divBdr>
        </w:div>
        <w:div w:id="2117603296">
          <w:marLeft w:val="0"/>
          <w:marRight w:val="0"/>
          <w:marTop w:val="0"/>
          <w:marBottom w:val="0"/>
          <w:divBdr>
            <w:top w:val="none" w:sz="0" w:space="0" w:color="auto"/>
            <w:left w:val="none" w:sz="0" w:space="0" w:color="auto"/>
            <w:bottom w:val="none" w:sz="0" w:space="0" w:color="auto"/>
            <w:right w:val="none" w:sz="0" w:space="0" w:color="auto"/>
          </w:divBdr>
        </w:div>
        <w:div w:id="20983222">
          <w:marLeft w:val="0"/>
          <w:marRight w:val="0"/>
          <w:marTop w:val="0"/>
          <w:marBottom w:val="0"/>
          <w:divBdr>
            <w:top w:val="none" w:sz="0" w:space="0" w:color="auto"/>
            <w:left w:val="none" w:sz="0" w:space="0" w:color="auto"/>
            <w:bottom w:val="none" w:sz="0" w:space="0" w:color="auto"/>
            <w:right w:val="none" w:sz="0" w:space="0" w:color="auto"/>
          </w:divBdr>
        </w:div>
        <w:div w:id="1013530747">
          <w:marLeft w:val="0"/>
          <w:marRight w:val="0"/>
          <w:marTop w:val="0"/>
          <w:marBottom w:val="0"/>
          <w:divBdr>
            <w:top w:val="none" w:sz="0" w:space="0" w:color="auto"/>
            <w:left w:val="none" w:sz="0" w:space="0" w:color="auto"/>
            <w:bottom w:val="none" w:sz="0" w:space="0" w:color="auto"/>
            <w:right w:val="none" w:sz="0" w:space="0" w:color="auto"/>
          </w:divBdr>
        </w:div>
        <w:div w:id="1152677886">
          <w:marLeft w:val="0"/>
          <w:marRight w:val="0"/>
          <w:marTop w:val="0"/>
          <w:marBottom w:val="0"/>
          <w:divBdr>
            <w:top w:val="none" w:sz="0" w:space="0" w:color="auto"/>
            <w:left w:val="none" w:sz="0" w:space="0" w:color="auto"/>
            <w:bottom w:val="none" w:sz="0" w:space="0" w:color="auto"/>
            <w:right w:val="none" w:sz="0" w:space="0" w:color="auto"/>
          </w:divBdr>
        </w:div>
        <w:div w:id="1832794245">
          <w:marLeft w:val="0"/>
          <w:marRight w:val="0"/>
          <w:marTop w:val="0"/>
          <w:marBottom w:val="0"/>
          <w:divBdr>
            <w:top w:val="none" w:sz="0" w:space="0" w:color="auto"/>
            <w:left w:val="none" w:sz="0" w:space="0" w:color="auto"/>
            <w:bottom w:val="none" w:sz="0" w:space="0" w:color="auto"/>
            <w:right w:val="none" w:sz="0" w:space="0" w:color="auto"/>
          </w:divBdr>
        </w:div>
        <w:div w:id="1403871571">
          <w:marLeft w:val="0"/>
          <w:marRight w:val="0"/>
          <w:marTop w:val="0"/>
          <w:marBottom w:val="0"/>
          <w:divBdr>
            <w:top w:val="none" w:sz="0" w:space="0" w:color="auto"/>
            <w:left w:val="none" w:sz="0" w:space="0" w:color="auto"/>
            <w:bottom w:val="none" w:sz="0" w:space="0" w:color="auto"/>
            <w:right w:val="none" w:sz="0" w:space="0" w:color="auto"/>
          </w:divBdr>
        </w:div>
        <w:div w:id="1184132596">
          <w:marLeft w:val="0"/>
          <w:marRight w:val="0"/>
          <w:marTop w:val="0"/>
          <w:marBottom w:val="0"/>
          <w:divBdr>
            <w:top w:val="none" w:sz="0" w:space="0" w:color="auto"/>
            <w:left w:val="none" w:sz="0" w:space="0" w:color="auto"/>
            <w:bottom w:val="none" w:sz="0" w:space="0" w:color="auto"/>
            <w:right w:val="none" w:sz="0" w:space="0" w:color="auto"/>
          </w:divBdr>
        </w:div>
        <w:div w:id="1085685164">
          <w:marLeft w:val="0"/>
          <w:marRight w:val="0"/>
          <w:marTop w:val="0"/>
          <w:marBottom w:val="0"/>
          <w:divBdr>
            <w:top w:val="none" w:sz="0" w:space="0" w:color="auto"/>
            <w:left w:val="none" w:sz="0" w:space="0" w:color="auto"/>
            <w:bottom w:val="none" w:sz="0" w:space="0" w:color="auto"/>
            <w:right w:val="none" w:sz="0" w:space="0" w:color="auto"/>
          </w:divBdr>
        </w:div>
        <w:div w:id="2079595309">
          <w:marLeft w:val="0"/>
          <w:marRight w:val="0"/>
          <w:marTop w:val="0"/>
          <w:marBottom w:val="0"/>
          <w:divBdr>
            <w:top w:val="none" w:sz="0" w:space="0" w:color="auto"/>
            <w:left w:val="none" w:sz="0" w:space="0" w:color="auto"/>
            <w:bottom w:val="none" w:sz="0" w:space="0" w:color="auto"/>
            <w:right w:val="none" w:sz="0" w:space="0" w:color="auto"/>
          </w:divBdr>
        </w:div>
        <w:div w:id="341320584">
          <w:marLeft w:val="0"/>
          <w:marRight w:val="0"/>
          <w:marTop w:val="0"/>
          <w:marBottom w:val="0"/>
          <w:divBdr>
            <w:top w:val="none" w:sz="0" w:space="0" w:color="auto"/>
            <w:left w:val="none" w:sz="0" w:space="0" w:color="auto"/>
            <w:bottom w:val="none" w:sz="0" w:space="0" w:color="auto"/>
            <w:right w:val="none" w:sz="0" w:space="0" w:color="auto"/>
          </w:divBdr>
        </w:div>
        <w:div w:id="991984073">
          <w:marLeft w:val="0"/>
          <w:marRight w:val="0"/>
          <w:marTop w:val="0"/>
          <w:marBottom w:val="0"/>
          <w:divBdr>
            <w:top w:val="none" w:sz="0" w:space="0" w:color="auto"/>
            <w:left w:val="none" w:sz="0" w:space="0" w:color="auto"/>
            <w:bottom w:val="none" w:sz="0" w:space="0" w:color="auto"/>
            <w:right w:val="none" w:sz="0" w:space="0" w:color="auto"/>
          </w:divBdr>
        </w:div>
        <w:div w:id="1342774633">
          <w:marLeft w:val="0"/>
          <w:marRight w:val="0"/>
          <w:marTop w:val="0"/>
          <w:marBottom w:val="0"/>
          <w:divBdr>
            <w:top w:val="none" w:sz="0" w:space="0" w:color="auto"/>
            <w:left w:val="none" w:sz="0" w:space="0" w:color="auto"/>
            <w:bottom w:val="none" w:sz="0" w:space="0" w:color="auto"/>
            <w:right w:val="none" w:sz="0" w:space="0" w:color="auto"/>
          </w:divBdr>
        </w:div>
        <w:div w:id="1330602082">
          <w:marLeft w:val="0"/>
          <w:marRight w:val="0"/>
          <w:marTop w:val="0"/>
          <w:marBottom w:val="0"/>
          <w:divBdr>
            <w:top w:val="none" w:sz="0" w:space="0" w:color="auto"/>
            <w:left w:val="none" w:sz="0" w:space="0" w:color="auto"/>
            <w:bottom w:val="none" w:sz="0" w:space="0" w:color="auto"/>
            <w:right w:val="none" w:sz="0" w:space="0" w:color="auto"/>
          </w:divBdr>
        </w:div>
        <w:div w:id="897476422">
          <w:marLeft w:val="0"/>
          <w:marRight w:val="0"/>
          <w:marTop w:val="0"/>
          <w:marBottom w:val="0"/>
          <w:divBdr>
            <w:top w:val="none" w:sz="0" w:space="0" w:color="auto"/>
            <w:left w:val="none" w:sz="0" w:space="0" w:color="auto"/>
            <w:bottom w:val="none" w:sz="0" w:space="0" w:color="auto"/>
            <w:right w:val="none" w:sz="0" w:space="0" w:color="auto"/>
          </w:divBdr>
        </w:div>
        <w:div w:id="532035971">
          <w:marLeft w:val="0"/>
          <w:marRight w:val="0"/>
          <w:marTop w:val="0"/>
          <w:marBottom w:val="0"/>
          <w:divBdr>
            <w:top w:val="none" w:sz="0" w:space="0" w:color="auto"/>
            <w:left w:val="none" w:sz="0" w:space="0" w:color="auto"/>
            <w:bottom w:val="none" w:sz="0" w:space="0" w:color="auto"/>
            <w:right w:val="none" w:sz="0" w:space="0" w:color="auto"/>
          </w:divBdr>
        </w:div>
        <w:div w:id="2073430688">
          <w:marLeft w:val="0"/>
          <w:marRight w:val="0"/>
          <w:marTop w:val="0"/>
          <w:marBottom w:val="0"/>
          <w:divBdr>
            <w:top w:val="none" w:sz="0" w:space="0" w:color="auto"/>
            <w:left w:val="none" w:sz="0" w:space="0" w:color="auto"/>
            <w:bottom w:val="none" w:sz="0" w:space="0" w:color="auto"/>
            <w:right w:val="none" w:sz="0" w:space="0" w:color="auto"/>
          </w:divBdr>
        </w:div>
        <w:div w:id="411322246">
          <w:marLeft w:val="0"/>
          <w:marRight w:val="0"/>
          <w:marTop w:val="0"/>
          <w:marBottom w:val="0"/>
          <w:divBdr>
            <w:top w:val="none" w:sz="0" w:space="0" w:color="auto"/>
            <w:left w:val="none" w:sz="0" w:space="0" w:color="auto"/>
            <w:bottom w:val="none" w:sz="0" w:space="0" w:color="auto"/>
            <w:right w:val="none" w:sz="0" w:space="0" w:color="auto"/>
          </w:divBdr>
        </w:div>
        <w:div w:id="1864127411">
          <w:marLeft w:val="0"/>
          <w:marRight w:val="0"/>
          <w:marTop w:val="0"/>
          <w:marBottom w:val="0"/>
          <w:divBdr>
            <w:top w:val="none" w:sz="0" w:space="0" w:color="auto"/>
            <w:left w:val="none" w:sz="0" w:space="0" w:color="auto"/>
            <w:bottom w:val="none" w:sz="0" w:space="0" w:color="auto"/>
            <w:right w:val="none" w:sz="0" w:space="0" w:color="auto"/>
          </w:divBdr>
        </w:div>
        <w:div w:id="760949125">
          <w:marLeft w:val="0"/>
          <w:marRight w:val="0"/>
          <w:marTop w:val="0"/>
          <w:marBottom w:val="0"/>
          <w:divBdr>
            <w:top w:val="none" w:sz="0" w:space="0" w:color="auto"/>
            <w:left w:val="none" w:sz="0" w:space="0" w:color="auto"/>
            <w:bottom w:val="none" w:sz="0" w:space="0" w:color="auto"/>
            <w:right w:val="none" w:sz="0" w:space="0" w:color="auto"/>
          </w:divBdr>
        </w:div>
        <w:div w:id="1673796456">
          <w:marLeft w:val="0"/>
          <w:marRight w:val="0"/>
          <w:marTop w:val="0"/>
          <w:marBottom w:val="0"/>
          <w:divBdr>
            <w:top w:val="none" w:sz="0" w:space="0" w:color="auto"/>
            <w:left w:val="none" w:sz="0" w:space="0" w:color="auto"/>
            <w:bottom w:val="none" w:sz="0" w:space="0" w:color="auto"/>
            <w:right w:val="none" w:sz="0" w:space="0" w:color="auto"/>
          </w:divBdr>
        </w:div>
        <w:div w:id="2027318910">
          <w:marLeft w:val="0"/>
          <w:marRight w:val="0"/>
          <w:marTop w:val="0"/>
          <w:marBottom w:val="0"/>
          <w:divBdr>
            <w:top w:val="none" w:sz="0" w:space="0" w:color="auto"/>
            <w:left w:val="none" w:sz="0" w:space="0" w:color="auto"/>
            <w:bottom w:val="none" w:sz="0" w:space="0" w:color="auto"/>
            <w:right w:val="none" w:sz="0" w:space="0" w:color="auto"/>
          </w:divBdr>
        </w:div>
        <w:div w:id="97070344">
          <w:marLeft w:val="0"/>
          <w:marRight w:val="0"/>
          <w:marTop w:val="0"/>
          <w:marBottom w:val="0"/>
          <w:divBdr>
            <w:top w:val="none" w:sz="0" w:space="0" w:color="auto"/>
            <w:left w:val="none" w:sz="0" w:space="0" w:color="auto"/>
            <w:bottom w:val="none" w:sz="0" w:space="0" w:color="auto"/>
            <w:right w:val="none" w:sz="0" w:space="0" w:color="auto"/>
          </w:divBdr>
        </w:div>
        <w:div w:id="720446965">
          <w:marLeft w:val="0"/>
          <w:marRight w:val="0"/>
          <w:marTop w:val="0"/>
          <w:marBottom w:val="0"/>
          <w:divBdr>
            <w:top w:val="none" w:sz="0" w:space="0" w:color="auto"/>
            <w:left w:val="none" w:sz="0" w:space="0" w:color="auto"/>
            <w:bottom w:val="none" w:sz="0" w:space="0" w:color="auto"/>
            <w:right w:val="none" w:sz="0" w:space="0" w:color="auto"/>
          </w:divBdr>
        </w:div>
        <w:div w:id="1299998049">
          <w:marLeft w:val="0"/>
          <w:marRight w:val="0"/>
          <w:marTop w:val="0"/>
          <w:marBottom w:val="0"/>
          <w:divBdr>
            <w:top w:val="none" w:sz="0" w:space="0" w:color="auto"/>
            <w:left w:val="none" w:sz="0" w:space="0" w:color="auto"/>
            <w:bottom w:val="none" w:sz="0" w:space="0" w:color="auto"/>
            <w:right w:val="none" w:sz="0" w:space="0" w:color="auto"/>
          </w:divBdr>
        </w:div>
        <w:div w:id="1667826837">
          <w:marLeft w:val="0"/>
          <w:marRight w:val="0"/>
          <w:marTop w:val="0"/>
          <w:marBottom w:val="0"/>
          <w:divBdr>
            <w:top w:val="none" w:sz="0" w:space="0" w:color="auto"/>
            <w:left w:val="none" w:sz="0" w:space="0" w:color="auto"/>
            <w:bottom w:val="none" w:sz="0" w:space="0" w:color="auto"/>
            <w:right w:val="none" w:sz="0" w:space="0" w:color="auto"/>
          </w:divBdr>
        </w:div>
      </w:divsChild>
    </w:div>
    <w:div w:id="1681588626">
      <w:bodyDiv w:val="1"/>
      <w:marLeft w:val="0"/>
      <w:marRight w:val="0"/>
      <w:marTop w:val="0"/>
      <w:marBottom w:val="0"/>
      <w:divBdr>
        <w:top w:val="none" w:sz="0" w:space="0" w:color="auto"/>
        <w:left w:val="none" w:sz="0" w:space="0" w:color="auto"/>
        <w:bottom w:val="none" w:sz="0" w:space="0" w:color="auto"/>
        <w:right w:val="none" w:sz="0" w:space="0" w:color="auto"/>
      </w:divBdr>
      <w:divsChild>
        <w:div w:id="904687629">
          <w:marLeft w:val="0"/>
          <w:marRight w:val="0"/>
          <w:marTop w:val="0"/>
          <w:marBottom w:val="0"/>
          <w:divBdr>
            <w:top w:val="none" w:sz="0" w:space="0" w:color="auto"/>
            <w:left w:val="none" w:sz="0" w:space="0" w:color="auto"/>
            <w:bottom w:val="none" w:sz="0" w:space="0" w:color="auto"/>
            <w:right w:val="none" w:sz="0" w:space="0" w:color="auto"/>
          </w:divBdr>
        </w:div>
        <w:div w:id="1090733470">
          <w:marLeft w:val="0"/>
          <w:marRight w:val="0"/>
          <w:marTop w:val="0"/>
          <w:marBottom w:val="0"/>
          <w:divBdr>
            <w:top w:val="none" w:sz="0" w:space="0" w:color="auto"/>
            <w:left w:val="none" w:sz="0" w:space="0" w:color="auto"/>
            <w:bottom w:val="none" w:sz="0" w:space="0" w:color="auto"/>
            <w:right w:val="none" w:sz="0" w:space="0" w:color="auto"/>
          </w:divBdr>
        </w:div>
        <w:div w:id="1466240715">
          <w:marLeft w:val="0"/>
          <w:marRight w:val="0"/>
          <w:marTop w:val="0"/>
          <w:marBottom w:val="0"/>
          <w:divBdr>
            <w:top w:val="none" w:sz="0" w:space="0" w:color="auto"/>
            <w:left w:val="none" w:sz="0" w:space="0" w:color="auto"/>
            <w:bottom w:val="none" w:sz="0" w:space="0" w:color="auto"/>
            <w:right w:val="none" w:sz="0" w:space="0" w:color="auto"/>
          </w:divBdr>
        </w:div>
        <w:div w:id="2102604981">
          <w:marLeft w:val="0"/>
          <w:marRight w:val="0"/>
          <w:marTop w:val="0"/>
          <w:marBottom w:val="0"/>
          <w:divBdr>
            <w:top w:val="none" w:sz="0" w:space="0" w:color="auto"/>
            <w:left w:val="none" w:sz="0" w:space="0" w:color="auto"/>
            <w:bottom w:val="none" w:sz="0" w:space="0" w:color="auto"/>
            <w:right w:val="none" w:sz="0" w:space="0" w:color="auto"/>
          </w:divBdr>
        </w:div>
        <w:div w:id="471825057">
          <w:marLeft w:val="0"/>
          <w:marRight w:val="0"/>
          <w:marTop w:val="0"/>
          <w:marBottom w:val="0"/>
          <w:divBdr>
            <w:top w:val="none" w:sz="0" w:space="0" w:color="auto"/>
            <w:left w:val="none" w:sz="0" w:space="0" w:color="auto"/>
            <w:bottom w:val="none" w:sz="0" w:space="0" w:color="auto"/>
            <w:right w:val="none" w:sz="0" w:space="0" w:color="auto"/>
          </w:divBdr>
        </w:div>
        <w:div w:id="373579702">
          <w:marLeft w:val="0"/>
          <w:marRight w:val="0"/>
          <w:marTop w:val="0"/>
          <w:marBottom w:val="0"/>
          <w:divBdr>
            <w:top w:val="none" w:sz="0" w:space="0" w:color="auto"/>
            <w:left w:val="none" w:sz="0" w:space="0" w:color="auto"/>
            <w:bottom w:val="none" w:sz="0" w:space="0" w:color="auto"/>
            <w:right w:val="none" w:sz="0" w:space="0" w:color="auto"/>
          </w:divBdr>
        </w:div>
      </w:divsChild>
    </w:div>
    <w:div w:id="1786928673">
      <w:bodyDiv w:val="1"/>
      <w:marLeft w:val="0"/>
      <w:marRight w:val="0"/>
      <w:marTop w:val="0"/>
      <w:marBottom w:val="0"/>
      <w:divBdr>
        <w:top w:val="none" w:sz="0" w:space="0" w:color="auto"/>
        <w:left w:val="none" w:sz="0" w:space="0" w:color="auto"/>
        <w:bottom w:val="none" w:sz="0" w:space="0" w:color="auto"/>
        <w:right w:val="none" w:sz="0" w:space="0" w:color="auto"/>
      </w:divBdr>
      <w:divsChild>
        <w:div w:id="1826893244">
          <w:marLeft w:val="0"/>
          <w:marRight w:val="0"/>
          <w:marTop w:val="0"/>
          <w:marBottom w:val="0"/>
          <w:divBdr>
            <w:top w:val="none" w:sz="0" w:space="0" w:color="auto"/>
            <w:left w:val="none" w:sz="0" w:space="0" w:color="auto"/>
            <w:bottom w:val="none" w:sz="0" w:space="0" w:color="auto"/>
            <w:right w:val="none" w:sz="0" w:space="0" w:color="auto"/>
          </w:divBdr>
        </w:div>
        <w:div w:id="530150109">
          <w:marLeft w:val="0"/>
          <w:marRight w:val="0"/>
          <w:marTop w:val="0"/>
          <w:marBottom w:val="0"/>
          <w:divBdr>
            <w:top w:val="none" w:sz="0" w:space="0" w:color="auto"/>
            <w:left w:val="none" w:sz="0" w:space="0" w:color="auto"/>
            <w:bottom w:val="none" w:sz="0" w:space="0" w:color="auto"/>
            <w:right w:val="none" w:sz="0" w:space="0" w:color="auto"/>
          </w:divBdr>
        </w:div>
        <w:div w:id="746610345">
          <w:marLeft w:val="0"/>
          <w:marRight w:val="0"/>
          <w:marTop w:val="0"/>
          <w:marBottom w:val="0"/>
          <w:divBdr>
            <w:top w:val="none" w:sz="0" w:space="0" w:color="auto"/>
            <w:left w:val="none" w:sz="0" w:space="0" w:color="auto"/>
            <w:bottom w:val="none" w:sz="0" w:space="0" w:color="auto"/>
            <w:right w:val="none" w:sz="0" w:space="0" w:color="auto"/>
          </w:divBdr>
        </w:div>
        <w:div w:id="374164610">
          <w:marLeft w:val="0"/>
          <w:marRight w:val="0"/>
          <w:marTop w:val="0"/>
          <w:marBottom w:val="0"/>
          <w:divBdr>
            <w:top w:val="none" w:sz="0" w:space="0" w:color="auto"/>
            <w:left w:val="none" w:sz="0" w:space="0" w:color="auto"/>
            <w:bottom w:val="none" w:sz="0" w:space="0" w:color="auto"/>
            <w:right w:val="none" w:sz="0" w:space="0" w:color="auto"/>
          </w:divBdr>
        </w:div>
        <w:div w:id="697854737">
          <w:marLeft w:val="0"/>
          <w:marRight w:val="0"/>
          <w:marTop w:val="0"/>
          <w:marBottom w:val="0"/>
          <w:divBdr>
            <w:top w:val="none" w:sz="0" w:space="0" w:color="auto"/>
            <w:left w:val="none" w:sz="0" w:space="0" w:color="auto"/>
            <w:bottom w:val="none" w:sz="0" w:space="0" w:color="auto"/>
            <w:right w:val="none" w:sz="0" w:space="0" w:color="auto"/>
          </w:divBdr>
        </w:div>
        <w:div w:id="435828802">
          <w:marLeft w:val="0"/>
          <w:marRight w:val="0"/>
          <w:marTop w:val="0"/>
          <w:marBottom w:val="0"/>
          <w:divBdr>
            <w:top w:val="none" w:sz="0" w:space="0" w:color="auto"/>
            <w:left w:val="none" w:sz="0" w:space="0" w:color="auto"/>
            <w:bottom w:val="none" w:sz="0" w:space="0" w:color="auto"/>
            <w:right w:val="none" w:sz="0" w:space="0" w:color="auto"/>
          </w:divBdr>
        </w:div>
        <w:div w:id="1185443195">
          <w:marLeft w:val="0"/>
          <w:marRight w:val="0"/>
          <w:marTop w:val="0"/>
          <w:marBottom w:val="0"/>
          <w:divBdr>
            <w:top w:val="none" w:sz="0" w:space="0" w:color="auto"/>
            <w:left w:val="none" w:sz="0" w:space="0" w:color="auto"/>
            <w:bottom w:val="none" w:sz="0" w:space="0" w:color="auto"/>
            <w:right w:val="none" w:sz="0" w:space="0" w:color="auto"/>
          </w:divBdr>
        </w:div>
        <w:div w:id="513112813">
          <w:marLeft w:val="0"/>
          <w:marRight w:val="0"/>
          <w:marTop w:val="0"/>
          <w:marBottom w:val="0"/>
          <w:divBdr>
            <w:top w:val="none" w:sz="0" w:space="0" w:color="auto"/>
            <w:left w:val="none" w:sz="0" w:space="0" w:color="auto"/>
            <w:bottom w:val="none" w:sz="0" w:space="0" w:color="auto"/>
            <w:right w:val="none" w:sz="0" w:space="0" w:color="auto"/>
          </w:divBdr>
        </w:div>
        <w:div w:id="87194177">
          <w:marLeft w:val="0"/>
          <w:marRight w:val="0"/>
          <w:marTop w:val="0"/>
          <w:marBottom w:val="0"/>
          <w:divBdr>
            <w:top w:val="none" w:sz="0" w:space="0" w:color="auto"/>
            <w:left w:val="none" w:sz="0" w:space="0" w:color="auto"/>
            <w:bottom w:val="none" w:sz="0" w:space="0" w:color="auto"/>
            <w:right w:val="none" w:sz="0" w:space="0" w:color="auto"/>
          </w:divBdr>
        </w:div>
        <w:div w:id="1171946444">
          <w:marLeft w:val="0"/>
          <w:marRight w:val="0"/>
          <w:marTop w:val="0"/>
          <w:marBottom w:val="0"/>
          <w:divBdr>
            <w:top w:val="none" w:sz="0" w:space="0" w:color="auto"/>
            <w:left w:val="none" w:sz="0" w:space="0" w:color="auto"/>
            <w:bottom w:val="none" w:sz="0" w:space="0" w:color="auto"/>
            <w:right w:val="none" w:sz="0" w:space="0" w:color="auto"/>
          </w:divBdr>
        </w:div>
        <w:div w:id="1653366132">
          <w:marLeft w:val="0"/>
          <w:marRight w:val="0"/>
          <w:marTop w:val="0"/>
          <w:marBottom w:val="0"/>
          <w:divBdr>
            <w:top w:val="none" w:sz="0" w:space="0" w:color="auto"/>
            <w:left w:val="none" w:sz="0" w:space="0" w:color="auto"/>
            <w:bottom w:val="none" w:sz="0" w:space="0" w:color="auto"/>
            <w:right w:val="none" w:sz="0" w:space="0" w:color="auto"/>
          </w:divBdr>
        </w:div>
        <w:div w:id="1297955315">
          <w:marLeft w:val="0"/>
          <w:marRight w:val="0"/>
          <w:marTop w:val="0"/>
          <w:marBottom w:val="0"/>
          <w:divBdr>
            <w:top w:val="none" w:sz="0" w:space="0" w:color="auto"/>
            <w:left w:val="none" w:sz="0" w:space="0" w:color="auto"/>
            <w:bottom w:val="none" w:sz="0" w:space="0" w:color="auto"/>
            <w:right w:val="none" w:sz="0" w:space="0" w:color="auto"/>
          </w:divBdr>
        </w:div>
        <w:div w:id="1220436603">
          <w:marLeft w:val="0"/>
          <w:marRight w:val="0"/>
          <w:marTop w:val="0"/>
          <w:marBottom w:val="0"/>
          <w:divBdr>
            <w:top w:val="none" w:sz="0" w:space="0" w:color="auto"/>
            <w:left w:val="none" w:sz="0" w:space="0" w:color="auto"/>
            <w:bottom w:val="none" w:sz="0" w:space="0" w:color="auto"/>
            <w:right w:val="none" w:sz="0" w:space="0" w:color="auto"/>
          </w:divBdr>
        </w:div>
        <w:div w:id="494731850">
          <w:marLeft w:val="0"/>
          <w:marRight w:val="0"/>
          <w:marTop w:val="0"/>
          <w:marBottom w:val="0"/>
          <w:divBdr>
            <w:top w:val="none" w:sz="0" w:space="0" w:color="auto"/>
            <w:left w:val="none" w:sz="0" w:space="0" w:color="auto"/>
            <w:bottom w:val="none" w:sz="0" w:space="0" w:color="auto"/>
            <w:right w:val="none" w:sz="0" w:space="0" w:color="auto"/>
          </w:divBdr>
        </w:div>
        <w:div w:id="1513106437">
          <w:marLeft w:val="0"/>
          <w:marRight w:val="0"/>
          <w:marTop w:val="0"/>
          <w:marBottom w:val="0"/>
          <w:divBdr>
            <w:top w:val="none" w:sz="0" w:space="0" w:color="auto"/>
            <w:left w:val="none" w:sz="0" w:space="0" w:color="auto"/>
            <w:bottom w:val="none" w:sz="0" w:space="0" w:color="auto"/>
            <w:right w:val="none" w:sz="0" w:space="0" w:color="auto"/>
          </w:divBdr>
        </w:div>
        <w:div w:id="1544974450">
          <w:marLeft w:val="0"/>
          <w:marRight w:val="0"/>
          <w:marTop w:val="0"/>
          <w:marBottom w:val="0"/>
          <w:divBdr>
            <w:top w:val="none" w:sz="0" w:space="0" w:color="auto"/>
            <w:left w:val="none" w:sz="0" w:space="0" w:color="auto"/>
            <w:bottom w:val="none" w:sz="0" w:space="0" w:color="auto"/>
            <w:right w:val="none" w:sz="0" w:space="0" w:color="auto"/>
          </w:divBdr>
        </w:div>
        <w:div w:id="1689330834">
          <w:marLeft w:val="0"/>
          <w:marRight w:val="0"/>
          <w:marTop w:val="0"/>
          <w:marBottom w:val="0"/>
          <w:divBdr>
            <w:top w:val="none" w:sz="0" w:space="0" w:color="auto"/>
            <w:left w:val="none" w:sz="0" w:space="0" w:color="auto"/>
            <w:bottom w:val="none" w:sz="0" w:space="0" w:color="auto"/>
            <w:right w:val="none" w:sz="0" w:space="0" w:color="auto"/>
          </w:divBdr>
        </w:div>
        <w:div w:id="2071034549">
          <w:marLeft w:val="0"/>
          <w:marRight w:val="0"/>
          <w:marTop w:val="0"/>
          <w:marBottom w:val="0"/>
          <w:divBdr>
            <w:top w:val="none" w:sz="0" w:space="0" w:color="auto"/>
            <w:left w:val="none" w:sz="0" w:space="0" w:color="auto"/>
            <w:bottom w:val="none" w:sz="0" w:space="0" w:color="auto"/>
            <w:right w:val="none" w:sz="0" w:space="0" w:color="auto"/>
          </w:divBdr>
        </w:div>
        <w:div w:id="792361692">
          <w:marLeft w:val="0"/>
          <w:marRight w:val="0"/>
          <w:marTop w:val="0"/>
          <w:marBottom w:val="0"/>
          <w:divBdr>
            <w:top w:val="none" w:sz="0" w:space="0" w:color="auto"/>
            <w:left w:val="none" w:sz="0" w:space="0" w:color="auto"/>
            <w:bottom w:val="none" w:sz="0" w:space="0" w:color="auto"/>
            <w:right w:val="none" w:sz="0" w:space="0" w:color="auto"/>
          </w:divBdr>
        </w:div>
      </w:divsChild>
    </w:div>
    <w:div w:id="1898397139">
      <w:bodyDiv w:val="1"/>
      <w:marLeft w:val="0"/>
      <w:marRight w:val="0"/>
      <w:marTop w:val="0"/>
      <w:marBottom w:val="0"/>
      <w:divBdr>
        <w:top w:val="none" w:sz="0" w:space="0" w:color="auto"/>
        <w:left w:val="none" w:sz="0" w:space="0" w:color="auto"/>
        <w:bottom w:val="none" w:sz="0" w:space="0" w:color="auto"/>
        <w:right w:val="none" w:sz="0" w:space="0" w:color="auto"/>
      </w:divBdr>
      <w:divsChild>
        <w:div w:id="422846865">
          <w:marLeft w:val="0"/>
          <w:marRight w:val="0"/>
          <w:marTop w:val="0"/>
          <w:marBottom w:val="0"/>
          <w:divBdr>
            <w:top w:val="none" w:sz="0" w:space="0" w:color="auto"/>
            <w:left w:val="none" w:sz="0" w:space="0" w:color="auto"/>
            <w:bottom w:val="none" w:sz="0" w:space="0" w:color="auto"/>
            <w:right w:val="none" w:sz="0" w:space="0" w:color="auto"/>
          </w:divBdr>
        </w:div>
        <w:div w:id="1493638085">
          <w:marLeft w:val="0"/>
          <w:marRight w:val="0"/>
          <w:marTop w:val="0"/>
          <w:marBottom w:val="0"/>
          <w:divBdr>
            <w:top w:val="none" w:sz="0" w:space="0" w:color="auto"/>
            <w:left w:val="none" w:sz="0" w:space="0" w:color="auto"/>
            <w:bottom w:val="none" w:sz="0" w:space="0" w:color="auto"/>
            <w:right w:val="none" w:sz="0" w:space="0" w:color="auto"/>
          </w:divBdr>
        </w:div>
        <w:div w:id="1505630994">
          <w:marLeft w:val="0"/>
          <w:marRight w:val="0"/>
          <w:marTop w:val="0"/>
          <w:marBottom w:val="0"/>
          <w:divBdr>
            <w:top w:val="none" w:sz="0" w:space="0" w:color="auto"/>
            <w:left w:val="none" w:sz="0" w:space="0" w:color="auto"/>
            <w:bottom w:val="none" w:sz="0" w:space="0" w:color="auto"/>
            <w:right w:val="none" w:sz="0" w:space="0" w:color="auto"/>
          </w:divBdr>
        </w:div>
        <w:div w:id="439297245">
          <w:marLeft w:val="0"/>
          <w:marRight w:val="0"/>
          <w:marTop w:val="0"/>
          <w:marBottom w:val="0"/>
          <w:divBdr>
            <w:top w:val="none" w:sz="0" w:space="0" w:color="auto"/>
            <w:left w:val="none" w:sz="0" w:space="0" w:color="auto"/>
            <w:bottom w:val="none" w:sz="0" w:space="0" w:color="auto"/>
            <w:right w:val="none" w:sz="0" w:space="0" w:color="auto"/>
          </w:divBdr>
        </w:div>
        <w:div w:id="1299266845">
          <w:marLeft w:val="0"/>
          <w:marRight w:val="0"/>
          <w:marTop w:val="0"/>
          <w:marBottom w:val="0"/>
          <w:divBdr>
            <w:top w:val="none" w:sz="0" w:space="0" w:color="auto"/>
            <w:left w:val="none" w:sz="0" w:space="0" w:color="auto"/>
            <w:bottom w:val="none" w:sz="0" w:space="0" w:color="auto"/>
            <w:right w:val="none" w:sz="0" w:space="0" w:color="auto"/>
          </w:divBdr>
        </w:div>
        <w:div w:id="415833671">
          <w:marLeft w:val="0"/>
          <w:marRight w:val="0"/>
          <w:marTop w:val="0"/>
          <w:marBottom w:val="0"/>
          <w:divBdr>
            <w:top w:val="none" w:sz="0" w:space="0" w:color="auto"/>
            <w:left w:val="none" w:sz="0" w:space="0" w:color="auto"/>
            <w:bottom w:val="none" w:sz="0" w:space="0" w:color="auto"/>
            <w:right w:val="none" w:sz="0" w:space="0" w:color="auto"/>
          </w:divBdr>
        </w:div>
        <w:div w:id="146675076">
          <w:marLeft w:val="0"/>
          <w:marRight w:val="0"/>
          <w:marTop w:val="0"/>
          <w:marBottom w:val="0"/>
          <w:divBdr>
            <w:top w:val="none" w:sz="0" w:space="0" w:color="auto"/>
            <w:left w:val="none" w:sz="0" w:space="0" w:color="auto"/>
            <w:bottom w:val="none" w:sz="0" w:space="0" w:color="auto"/>
            <w:right w:val="none" w:sz="0" w:space="0" w:color="auto"/>
          </w:divBdr>
        </w:div>
        <w:div w:id="1750344402">
          <w:marLeft w:val="0"/>
          <w:marRight w:val="0"/>
          <w:marTop w:val="0"/>
          <w:marBottom w:val="0"/>
          <w:divBdr>
            <w:top w:val="none" w:sz="0" w:space="0" w:color="auto"/>
            <w:left w:val="none" w:sz="0" w:space="0" w:color="auto"/>
            <w:bottom w:val="none" w:sz="0" w:space="0" w:color="auto"/>
            <w:right w:val="none" w:sz="0" w:space="0" w:color="auto"/>
          </w:divBdr>
        </w:div>
        <w:div w:id="1952546641">
          <w:marLeft w:val="0"/>
          <w:marRight w:val="0"/>
          <w:marTop w:val="0"/>
          <w:marBottom w:val="0"/>
          <w:divBdr>
            <w:top w:val="none" w:sz="0" w:space="0" w:color="auto"/>
            <w:left w:val="none" w:sz="0" w:space="0" w:color="auto"/>
            <w:bottom w:val="none" w:sz="0" w:space="0" w:color="auto"/>
            <w:right w:val="none" w:sz="0" w:space="0" w:color="auto"/>
          </w:divBdr>
        </w:div>
        <w:div w:id="1888637195">
          <w:marLeft w:val="0"/>
          <w:marRight w:val="0"/>
          <w:marTop w:val="0"/>
          <w:marBottom w:val="0"/>
          <w:divBdr>
            <w:top w:val="none" w:sz="0" w:space="0" w:color="auto"/>
            <w:left w:val="none" w:sz="0" w:space="0" w:color="auto"/>
            <w:bottom w:val="none" w:sz="0" w:space="0" w:color="auto"/>
            <w:right w:val="none" w:sz="0" w:space="0" w:color="auto"/>
          </w:divBdr>
        </w:div>
        <w:div w:id="582492933">
          <w:marLeft w:val="0"/>
          <w:marRight w:val="0"/>
          <w:marTop w:val="0"/>
          <w:marBottom w:val="0"/>
          <w:divBdr>
            <w:top w:val="none" w:sz="0" w:space="0" w:color="auto"/>
            <w:left w:val="none" w:sz="0" w:space="0" w:color="auto"/>
            <w:bottom w:val="none" w:sz="0" w:space="0" w:color="auto"/>
            <w:right w:val="none" w:sz="0" w:space="0" w:color="auto"/>
          </w:divBdr>
        </w:div>
        <w:div w:id="157499860">
          <w:marLeft w:val="0"/>
          <w:marRight w:val="0"/>
          <w:marTop w:val="0"/>
          <w:marBottom w:val="0"/>
          <w:divBdr>
            <w:top w:val="none" w:sz="0" w:space="0" w:color="auto"/>
            <w:left w:val="none" w:sz="0" w:space="0" w:color="auto"/>
            <w:bottom w:val="none" w:sz="0" w:space="0" w:color="auto"/>
            <w:right w:val="none" w:sz="0" w:space="0" w:color="auto"/>
          </w:divBdr>
        </w:div>
        <w:div w:id="2077124503">
          <w:marLeft w:val="0"/>
          <w:marRight w:val="0"/>
          <w:marTop w:val="0"/>
          <w:marBottom w:val="0"/>
          <w:divBdr>
            <w:top w:val="none" w:sz="0" w:space="0" w:color="auto"/>
            <w:left w:val="none" w:sz="0" w:space="0" w:color="auto"/>
            <w:bottom w:val="none" w:sz="0" w:space="0" w:color="auto"/>
            <w:right w:val="none" w:sz="0" w:space="0" w:color="auto"/>
          </w:divBdr>
        </w:div>
        <w:div w:id="1159998472">
          <w:marLeft w:val="0"/>
          <w:marRight w:val="0"/>
          <w:marTop w:val="0"/>
          <w:marBottom w:val="0"/>
          <w:divBdr>
            <w:top w:val="none" w:sz="0" w:space="0" w:color="auto"/>
            <w:left w:val="none" w:sz="0" w:space="0" w:color="auto"/>
            <w:bottom w:val="none" w:sz="0" w:space="0" w:color="auto"/>
            <w:right w:val="none" w:sz="0" w:space="0" w:color="auto"/>
          </w:divBdr>
        </w:div>
        <w:div w:id="1368677079">
          <w:marLeft w:val="0"/>
          <w:marRight w:val="0"/>
          <w:marTop w:val="0"/>
          <w:marBottom w:val="0"/>
          <w:divBdr>
            <w:top w:val="none" w:sz="0" w:space="0" w:color="auto"/>
            <w:left w:val="none" w:sz="0" w:space="0" w:color="auto"/>
            <w:bottom w:val="none" w:sz="0" w:space="0" w:color="auto"/>
            <w:right w:val="none" w:sz="0" w:space="0" w:color="auto"/>
          </w:divBdr>
        </w:div>
        <w:div w:id="266888781">
          <w:marLeft w:val="0"/>
          <w:marRight w:val="0"/>
          <w:marTop w:val="0"/>
          <w:marBottom w:val="0"/>
          <w:divBdr>
            <w:top w:val="none" w:sz="0" w:space="0" w:color="auto"/>
            <w:left w:val="none" w:sz="0" w:space="0" w:color="auto"/>
            <w:bottom w:val="none" w:sz="0" w:space="0" w:color="auto"/>
            <w:right w:val="none" w:sz="0" w:space="0" w:color="auto"/>
          </w:divBdr>
        </w:div>
        <w:div w:id="1033190802">
          <w:marLeft w:val="0"/>
          <w:marRight w:val="0"/>
          <w:marTop w:val="0"/>
          <w:marBottom w:val="0"/>
          <w:divBdr>
            <w:top w:val="none" w:sz="0" w:space="0" w:color="auto"/>
            <w:left w:val="none" w:sz="0" w:space="0" w:color="auto"/>
            <w:bottom w:val="none" w:sz="0" w:space="0" w:color="auto"/>
            <w:right w:val="none" w:sz="0" w:space="0" w:color="auto"/>
          </w:divBdr>
        </w:div>
        <w:div w:id="503397797">
          <w:marLeft w:val="0"/>
          <w:marRight w:val="0"/>
          <w:marTop w:val="0"/>
          <w:marBottom w:val="0"/>
          <w:divBdr>
            <w:top w:val="none" w:sz="0" w:space="0" w:color="auto"/>
            <w:left w:val="none" w:sz="0" w:space="0" w:color="auto"/>
            <w:bottom w:val="none" w:sz="0" w:space="0" w:color="auto"/>
            <w:right w:val="none" w:sz="0" w:space="0" w:color="auto"/>
          </w:divBdr>
        </w:div>
        <w:div w:id="1835875634">
          <w:marLeft w:val="0"/>
          <w:marRight w:val="0"/>
          <w:marTop w:val="0"/>
          <w:marBottom w:val="0"/>
          <w:divBdr>
            <w:top w:val="none" w:sz="0" w:space="0" w:color="auto"/>
            <w:left w:val="none" w:sz="0" w:space="0" w:color="auto"/>
            <w:bottom w:val="none" w:sz="0" w:space="0" w:color="auto"/>
            <w:right w:val="none" w:sz="0" w:space="0" w:color="auto"/>
          </w:divBdr>
        </w:div>
        <w:div w:id="1104376905">
          <w:marLeft w:val="0"/>
          <w:marRight w:val="0"/>
          <w:marTop w:val="0"/>
          <w:marBottom w:val="0"/>
          <w:divBdr>
            <w:top w:val="none" w:sz="0" w:space="0" w:color="auto"/>
            <w:left w:val="none" w:sz="0" w:space="0" w:color="auto"/>
            <w:bottom w:val="none" w:sz="0" w:space="0" w:color="auto"/>
            <w:right w:val="none" w:sz="0" w:space="0" w:color="auto"/>
          </w:divBdr>
        </w:div>
        <w:div w:id="1043558510">
          <w:marLeft w:val="0"/>
          <w:marRight w:val="0"/>
          <w:marTop w:val="0"/>
          <w:marBottom w:val="0"/>
          <w:divBdr>
            <w:top w:val="none" w:sz="0" w:space="0" w:color="auto"/>
            <w:left w:val="none" w:sz="0" w:space="0" w:color="auto"/>
            <w:bottom w:val="none" w:sz="0" w:space="0" w:color="auto"/>
            <w:right w:val="none" w:sz="0" w:space="0" w:color="auto"/>
          </w:divBdr>
        </w:div>
        <w:div w:id="1244606582">
          <w:marLeft w:val="0"/>
          <w:marRight w:val="0"/>
          <w:marTop w:val="0"/>
          <w:marBottom w:val="0"/>
          <w:divBdr>
            <w:top w:val="none" w:sz="0" w:space="0" w:color="auto"/>
            <w:left w:val="none" w:sz="0" w:space="0" w:color="auto"/>
            <w:bottom w:val="none" w:sz="0" w:space="0" w:color="auto"/>
            <w:right w:val="none" w:sz="0" w:space="0" w:color="auto"/>
          </w:divBdr>
        </w:div>
        <w:div w:id="756023978">
          <w:marLeft w:val="0"/>
          <w:marRight w:val="0"/>
          <w:marTop w:val="0"/>
          <w:marBottom w:val="0"/>
          <w:divBdr>
            <w:top w:val="none" w:sz="0" w:space="0" w:color="auto"/>
            <w:left w:val="none" w:sz="0" w:space="0" w:color="auto"/>
            <w:bottom w:val="none" w:sz="0" w:space="0" w:color="auto"/>
            <w:right w:val="none" w:sz="0" w:space="0" w:color="auto"/>
          </w:divBdr>
        </w:div>
        <w:div w:id="776952260">
          <w:marLeft w:val="0"/>
          <w:marRight w:val="0"/>
          <w:marTop w:val="0"/>
          <w:marBottom w:val="0"/>
          <w:divBdr>
            <w:top w:val="none" w:sz="0" w:space="0" w:color="auto"/>
            <w:left w:val="none" w:sz="0" w:space="0" w:color="auto"/>
            <w:bottom w:val="none" w:sz="0" w:space="0" w:color="auto"/>
            <w:right w:val="none" w:sz="0" w:space="0" w:color="auto"/>
          </w:divBdr>
        </w:div>
        <w:div w:id="1663388194">
          <w:marLeft w:val="0"/>
          <w:marRight w:val="0"/>
          <w:marTop w:val="0"/>
          <w:marBottom w:val="0"/>
          <w:divBdr>
            <w:top w:val="none" w:sz="0" w:space="0" w:color="auto"/>
            <w:left w:val="none" w:sz="0" w:space="0" w:color="auto"/>
            <w:bottom w:val="none" w:sz="0" w:space="0" w:color="auto"/>
            <w:right w:val="none" w:sz="0" w:space="0" w:color="auto"/>
          </w:divBdr>
        </w:div>
        <w:div w:id="414593705">
          <w:marLeft w:val="0"/>
          <w:marRight w:val="0"/>
          <w:marTop w:val="0"/>
          <w:marBottom w:val="0"/>
          <w:divBdr>
            <w:top w:val="none" w:sz="0" w:space="0" w:color="auto"/>
            <w:left w:val="none" w:sz="0" w:space="0" w:color="auto"/>
            <w:bottom w:val="none" w:sz="0" w:space="0" w:color="auto"/>
            <w:right w:val="none" w:sz="0" w:space="0" w:color="auto"/>
          </w:divBdr>
        </w:div>
        <w:div w:id="119224443">
          <w:marLeft w:val="0"/>
          <w:marRight w:val="0"/>
          <w:marTop w:val="0"/>
          <w:marBottom w:val="0"/>
          <w:divBdr>
            <w:top w:val="none" w:sz="0" w:space="0" w:color="auto"/>
            <w:left w:val="none" w:sz="0" w:space="0" w:color="auto"/>
            <w:bottom w:val="none" w:sz="0" w:space="0" w:color="auto"/>
            <w:right w:val="none" w:sz="0" w:space="0" w:color="auto"/>
          </w:divBdr>
        </w:div>
        <w:div w:id="1484078054">
          <w:marLeft w:val="0"/>
          <w:marRight w:val="0"/>
          <w:marTop w:val="0"/>
          <w:marBottom w:val="0"/>
          <w:divBdr>
            <w:top w:val="none" w:sz="0" w:space="0" w:color="auto"/>
            <w:left w:val="none" w:sz="0" w:space="0" w:color="auto"/>
            <w:bottom w:val="none" w:sz="0" w:space="0" w:color="auto"/>
            <w:right w:val="none" w:sz="0" w:space="0" w:color="auto"/>
          </w:divBdr>
        </w:div>
        <w:div w:id="21077716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Alba Burbano</dc:creator>
  <cp:keywords/>
  <dc:description/>
  <cp:lastModifiedBy>Diego Alba Burbano</cp:lastModifiedBy>
  <cp:revision>13</cp:revision>
  <dcterms:created xsi:type="dcterms:W3CDTF">2018-05-08T01:18:00Z</dcterms:created>
  <dcterms:modified xsi:type="dcterms:W3CDTF">2018-05-08T23:19:00Z</dcterms:modified>
</cp:coreProperties>
</file>