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proofErr w:type="gramStart"/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proofErr w:type="gramEnd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  <w:r w:rsidR="00667E6F" w:rsidRPr="003B473B">
        <w:rPr>
          <w:sz w:val="18"/>
          <w:szCs w:val="22"/>
        </w:rPr>
        <w:t>{</w:t>
      </w:r>
      <w:r w:rsidR="00667E6F">
        <w:rPr>
          <w:sz w:val="18"/>
          <w:szCs w:val="22"/>
        </w:rPr>
        <w:t>#</w:t>
      </w:r>
      <w:proofErr w:type="spellStart"/>
      <w:r w:rsidR="00667E6F" w:rsidRPr="003B473B">
        <w:rPr>
          <w:sz w:val="18"/>
          <w:szCs w:val="22"/>
        </w:rPr>
        <w:t>lSur</w:t>
      </w:r>
      <w:proofErr w:type="spellEnd"/>
      <w:r w:rsidR="00667E6F" w:rsidRPr="003B473B">
        <w:rPr>
          <w:sz w:val="18"/>
          <w:szCs w:val="22"/>
        </w:rPr>
        <w:t>}</w:t>
      </w:r>
    </w:p>
    <w:p w:rsidR="000710B2" w:rsidRPr="000710B2" w:rsidRDefault="000710B2" w:rsidP="004E0E80">
      <w:pPr>
        <w:spacing w:line="360" w:lineRule="auto"/>
        <w:rPr>
          <w:sz w:val="18"/>
          <w:szCs w:val="22"/>
          <w:highlight w:val="yellow"/>
        </w:rPr>
      </w:pPr>
      <w:r w:rsidRPr="000710B2">
        <w:rPr>
          <w:sz w:val="18"/>
          <w:szCs w:val="22"/>
          <w:highlight w:val="yellow"/>
        </w:rPr>
        <w:t>Garanzie scelte, Scoperti e Franchigie:</w:t>
      </w:r>
    </w:p>
    <w:tbl>
      <w:tblPr>
        <w:tblW w:w="6959" w:type="dxa"/>
        <w:tblCellMar>
          <w:left w:w="55" w:type="dxa"/>
          <w:right w:w="55" w:type="dxa"/>
        </w:tblCellMar>
        <w:tblLook w:val="04A0" w:firstRow="1" w:lastRow="0" w:firstColumn="1" w:lastColumn="0" w:noHBand="0" w:noVBand="1"/>
      </w:tblPr>
      <w:tblGrid>
        <w:gridCol w:w="6985"/>
      </w:tblGrid>
      <w:tr w:rsidR="000710B2" w:rsidRPr="000710B2" w:rsidTr="00154729">
        <w:trPr>
          <w:cantSplit/>
        </w:trPr>
        <w:tc>
          <w:tcPr>
            <w:tcW w:w="6959" w:type="dxa"/>
            <w:shd w:val="clear" w:color="auto" w:fill="FFFFFF" w:themeFill="background1"/>
          </w:tcPr>
          <w:p w:rsidR="000710B2" w:rsidRPr="000710B2" w:rsidRDefault="000710B2" w:rsidP="000710B2">
            <w:pPr>
              <w:pStyle w:val="Paragrafoelenco"/>
              <w:keepLines/>
              <w:widowControl w:val="0"/>
              <w:numPr>
                <w:ilvl w:val="0"/>
                <w:numId w:val="34"/>
              </w:numPr>
              <w:spacing w:before="0" w:after="0"/>
              <w:rPr>
                <w:rFonts w:ascii="Times New Roman" w:hAnsi="Times New Roman"/>
                <w:highlight w:val="yellow"/>
              </w:rPr>
            </w:pPr>
            <w:r w:rsidRPr="000710B2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{</w:t>
            </w:r>
            <w:r w:rsidRPr="000710B2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  <w:shd w:val="clear" w:color="auto" w:fill="FFFFFF" w:themeFill="background1"/>
              </w:rPr>
              <w:t>title</w:t>
            </w:r>
            <w:r w:rsidRPr="000710B2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}</w:t>
            </w:r>
            <w:r w:rsidRPr="000710B2">
              <w:rPr>
                <w:rFonts w:ascii="Times New Roman" w:hAnsi="Times New Roman"/>
                <w:bCs/>
                <w:sz w:val="16"/>
                <w:highlight w:val="yellow"/>
              </w:rPr>
              <w:t>{</w:t>
            </w:r>
            <w:bookmarkStart w:id="1" w:name="_GoBack"/>
            <w:bookmarkEnd w:id="1"/>
            <w:r w:rsidRPr="000710B2">
              <w:rPr>
                <w:rFonts w:ascii="Times New Roman" w:hAnsi="Times New Roman"/>
                <w:bCs/>
                <w:sz w:val="16"/>
                <w:highlight w:val="yellow"/>
              </w:rPr>
              <w:t>#</w:t>
            </w:r>
            <w:proofErr w:type="gramStart"/>
            <w:r w:rsidRPr="000710B2">
              <w:rPr>
                <w:rFonts w:ascii="Times New Roman" w:hAnsi="Times New Roman"/>
                <w:bCs/>
                <w:sz w:val="16"/>
                <w:highlight w:val="yellow"/>
              </w:rPr>
              <w:t>body}{</w:t>
            </w:r>
            <w:proofErr w:type="gramEnd"/>
            <w:r w:rsidRPr="000710B2">
              <w:rPr>
                <w:rFonts w:ascii="Times New Roman" w:hAnsi="Times New Roman"/>
                <w:bCs/>
                <w:sz w:val="16"/>
                <w:highlight w:val="yellow"/>
              </w:rPr>
              <w:t>body}{/body}{#overdraft}{</w:t>
            </w:r>
            <w:bookmarkStart w:id="2" w:name="_Hlk60965231"/>
            <w:r w:rsidRPr="000710B2">
              <w:rPr>
                <w:rFonts w:ascii="Times New Roman" w:hAnsi="Times New Roman"/>
                <w:bCs/>
                <w:sz w:val="16"/>
                <w:highlight w:val="yellow"/>
              </w:rPr>
              <w:t>overdraft</w:t>
            </w:r>
            <w:bookmarkEnd w:id="2"/>
            <w:r w:rsidRPr="000710B2">
              <w:rPr>
                <w:rFonts w:ascii="Times New Roman" w:hAnsi="Times New Roman"/>
                <w:bCs/>
                <w:sz w:val="16"/>
                <w:highlight w:val="yellow"/>
              </w:rPr>
              <w:t>}{/overdraft}{#min}{min}{/min}{#urto}</w:t>
            </w:r>
          </w:p>
          <w:p w:rsidR="000710B2" w:rsidRPr="000710B2" w:rsidRDefault="000710B2" w:rsidP="00154729">
            <w:pPr>
              <w:pStyle w:val="Paragrafoelenco"/>
              <w:keepLines/>
              <w:widowControl w:val="0"/>
              <w:ind w:right="-770"/>
              <w:jc w:val="both"/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</w:pPr>
            <w:r w:rsidRPr="000710B2"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  <w:t>{urto}{/</w:t>
            </w:r>
            <w:proofErr w:type="gramStart"/>
            <w:r w:rsidRPr="000710B2"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  <w:t>urto}{</w:t>
            </w:r>
            <w:proofErr w:type="gramEnd"/>
            <w:r w:rsidRPr="000710B2"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  <w:t>#urto}</w:t>
            </w:r>
          </w:p>
          <w:p w:rsidR="000710B2" w:rsidRPr="000710B2" w:rsidRDefault="000710B2" w:rsidP="00154729">
            <w:pPr>
              <w:pStyle w:val="Paragrafoelenco"/>
              <w:keepLines/>
              <w:widowControl w:val="0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710B2"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  <w:t>{</w:t>
            </w:r>
            <w:proofErr w:type="spellStart"/>
            <w:r w:rsidRPr="000710B2"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  <w:t>endUrto</w:t>
            </w:r>
            <w:proofErr w:type="spellEnd"/>
            <w:r w:rsidRPr="000710B2">
              <w:rPr>
                <w:rFonts w:ascii="Times New Roman" w:hAnsi="Times New Roman"/>
                <w:bCs/>
                <w:sz w:val="16"/>
                <w:szCs w:val="16"/>
                <w:highlight w:val="yellow"/>
              </w:rPr>
              <w:t>}{/urto}</w:t>
            </w:r>
          </w:p>
        </w:tc>
      </w:tr>
      <w:tr w:rsidR="000710B2" w:rsidTr="00154729">
        <w:trPr>
          <w:cantSplit/>
        </w:trPr>
        <w:tc>
          <w:tcPr>
            <w:tcW w:w="6959" w:type="dxa"/>
            <w:shd w:val="clear" w:color="auto" w:fill="auto"/>
          </w:tcPr>
          <w:p w:rsidR="000710B2" w:rsidRPr="000710B2" w:rsidRDefault="000710B2" w:rsidP="00154729">
            <w:pPr>
              <w:widowControl w:val="0"/>
              <w:ind w:left="720"/>
              <w:rPr>
                <w:highlight w:val="yellow"/>
              </w:rPr>
            </w:pPr>
            <w:bookmarkStart w:id="3" w:name="_Hlk401123131"/>
            <w:r w:rsidRPr="000710B2">
              <w:rPr>
                <w:bCs/>
                <w:sz w:val="16"/>
                <w:highlight w:val="yellow"/>
              </w:rPr>
              <w:t>{#</w:t>
            </w:r>
            <w:proofErr w:type="spellStart"/>
            <w:proofErr w:type="gramStart"/>
            <w:r w:rsidRPr="000710B2">
              <w:rPr>
                <w:bCs/>
                <w:sz w:val="16"/>
                <w:highlight w:val="yellow"/>
              </w:rPr>
              <w:t>hasExtensions</w:t>
            </w:r>
            <w:proofErr w:type="spellEnd"/>
            <w:r w:rsidRPr="000710B2">
              <w:rPr>
                <w:bCs/>
                <w:sz w:val="16"/>
                <w:highlight w:val="yellow"/>
              </w:rPr>
              <w:t>}</w:t>
            </w:r>
            <w:bookmarkEnd w:id="3"/>
            <w:r w:rsidRPr="000710B2">
              <w:rPr>
                <w:b/>
                <w:sz w:val="16"/>
                <w:szCs w:val="22"/>
                <w:highlight w:val="yellow"/>
                <w:lang w:eastAsia="en-GB"/>
              </w:rPr>
              <w:t>Estensioni</w:t>
            </w:r>
            <w:proofErr w:type="gramEnd"/>
            <w:r w:rsidRPr="000710B2">
              <w:rPr>
                <w:b/>
                <w:sz w:val="16"/>
                <w:szCs w:val="22"/>
                <w:highlight w:val="yellow"/>
                <w:lang w:eastAsia="en-GB"/>
              </w:rPr>
              <w:t xml:space="preserve"> di Garanzia solo per i veicoli per i quali la copertura è richiamata nella lista veicoli assicurati:</w:t>
            </w:r>
            <w:r w:rsidRPr="000710B2">
              <w:rPr>
                <w:sz w:val="16"/>
                <w:szCs w:val="22"/>
                <w:highlight w:val="yellow"/>
                <w:lang w:eastAsia="en-GB"/>
              </w:rPr>
              <w:t>{#</w:t>
            </w:r>
            <w:proofErr w:type="spellStart"/>
            <w:r w:rsidRPr="000710B2">
              <w:rPr>
                <w:sz w:val="16"/>
                <w:szCs w:val="22"/>
                <w:highlight w:val="yellow"/>
                <w:lang w:eastAsia="en-GB"/>
              </w:rPr>
              <w:t>glass</w:t>
            </w:r>
            <w:proofErr w:type="spellEnd"/>
            <w:r w:rsidRPr="000710B2">
              <w:rPr>
                <w:sz w:val="16"/>
                <w:szCs w:val="22"/>
                <w:highlight w:val="yellow"/>
                <w:lang w:eastAsia="en-GB"/>
              </w:rPr>
              <w:t>}{#</w:t>
            </w:r>
            <w:proofErr w:type="spellStart"/>
            <w:r w:rsidRPr="000710B2">
              <w:rPr>
                <w:sz w:val="16"/>
                <w:szCs w:val="22"/>
                <w:highlight w:val="yellow"/>
                <w:lang w:eastAsia="en-GB"/>
              </w:rPr>
              <w:t>noSt</w:t>
            </w:r>
            <w:proofErr w:type="spellEnd"/>
            <w:r w:rsidRPr="000710B2">
              <w:rPr>
                <w:sz w:val="16"/>
                <w:szCs w:val="22"/>
                <w:highlight w:val="yellow"/>
                <w:lang w:eastAsia="en-GB"/>
              </w:rPr>
              <w:t>}</w:t>
            </w:r>
          </w:p>
          <w:p w:rsidR="000710B2" w:rsidRPr="000710B2" w:rsidRDefault="000710B2" w:rsidP="00154729">
            <w:pPr>
              <w:keepLines/>
              <w:widowControl w:val="0"/>
              <w:ind w:left="720"/>
              <w:rPr>
                <w:highlight w:val="yellow"/>
              </w:rPr>
            </w:pPr>
            <w:r w:rsidRPr="000710B2">
              <w:rPr>
                <w:sz w:val="16"/>
                <w:szCs w:val="22"/>
                <w:highlight w:val="yellow"/>
                <w:lang w:eastAsia="en-GB"/>
              </w:rPr>
              <w:t xml:space="preserve">Art. II.1. Cristalli con Massimale di € </w:t>
            </w:r>
            <w:r w:rsidRPr="000710B2">
              <w:rPr>
                <w:bCs/>
                <w:sz w:val="16"/>
                <w:highlight w:val="yellow"/>
              </w:rPr>
              <w:t>{</w:t>
            </w:r>
            <w:proofErr w:type="spellStart"/>
            <w:r w:rsidRPr="000710B2">
              <w:rPr>
                <w:bCs/>
                <w:sz w:val="16"/>
                <w:highlight w:val="yellow"/>
              </w:rPr>
              <w:t>glassCap</w:t>
            </w:r>
            <w:proofErr w:type="spellEnd"/>
            <w:r w:rsidRPr="000710B2">
              <w:rPr>
                <w:bCs/>
                <w:sz w:val="16"/>
                <w:highlight w:val="yellow"/>
              </w:rPr>
              <w:t>}</w:t>
            </w:r>
            <w:r w:rsidRPr="000710B2">
              <w:rPr>
                <w:sz w:val="16"/>
                <w:szCs w:val="22"/>
                <w:highlight w:val="yellow"/>
                <w:lang w:eastAsia="en-GB"/>
              </w:rPr>
              <w:t xml:space="preserve"> per sinistro e per periodo assicurativo - Franchigia € 150,00 (Nessuna franchigia per riparazione in rete </w:t>
            </w:r>
            <w:proofErr w:type="gramStart"/>
            <w:r w:rsidRPr="000710B2">
              <w:rPr>
                <w:sz w:val="16"/>
                <w:szCs w:val="22"/>
                <w:highlight w:val="yellow"/>
                <w:lang w:eastAsia="en-GB"/>
              </w:rPr>
              <w:t>convenzionata){</w:t>
            </w:r>
            <w:proofErr w:type="gramEnd"/>
            <w:r w:rsidRPr="000710B2">
              <w:rPr>
                <w:sz w:val="16"/>
                <w:szCs w:val="22"/>
                <w:highlight w:val="yellow"/>
                <w:lang w:eastAsia="en-GB"/>
              </w:rPr>
              <w:t>/</w:t>
            </w:r>
            <w:proofErr w:type="spellStart"/>
            <w:r w:rsidRPr="000710B2">
              <w:rPr>
                <w:sz w:val="16"/>
                <w:szCs w:val="22"/>
                <w:highlight w:val="yellow"/>
                <w:lang w:eastAsia="en-GB"/>
              </w:rPr>
              <w:t>noSt</w:t>
            </w:r>
            <w:proofErr w:type="spellEnd"/>
            <w:r w:rsidRPr="000710B2">
              <w:rPr>
                <w:sz w:val="16"/>
                <w:szCs w:val="22"/>
                <w:highlight w:val="yellow"/>
                <w:lang w:eastAsia="en-GB"/>
              </w:rPr>
              <w:t>}{#st}</w:t>
            </w:r>
          </w:p>
          <w:p w:rsidR="000710B2" w:rsidRPr="000710B2" w:rsidRDefault="000710B2" w:rsidP="00154729">
            <w:pPr>
              <w:keepLines/>
              <w:widowControl w:val="0"/>
              <w:ind w:left="720"/>
              <w:rPr>
                <w:highlight w:val="yellow"/>
              </w:rPr>
            </w:pPr>
            <w:r w:rsidRPr="000710B2">
              <w:rPr>
                <w:sz w:val="16"/>
                <w:szCs w:val="22"/>
                <w:highlight w:val="yellow"/>
                <w:lang w:eastAsia="en-GB"/>
              </w:rPr>
              <w:t>{st}{/</w:t>
            </w:r>
            <w:proofErr w:type="gramStart"/>
            <w:r w:rsidRPr="000710B2">
              <w:rPr>
                <w:sz w:val="16"/>
                <w:szCs w:val="22"/>
                <w:highlight w:val="yellow"/>
                <w:lang w:eastAsia="en-GB"/>
              </w:rPr>
              <w:t>st}</w:t>
            </w:r>
            <w:r w:rsidRPr="000710B2">
              <w:rPr>
                <w:bCs/>
                <w:sz w:val="16"/>
                <w:highlight w:val="yellow"/>
              </w:rPr>
              <w:t>{</w:t>
            </w:r>
            <w:proofErr w:type="gramEnd"/>
            <w:r w:rsidRPr="000710B2">
              <w:rPr>
                <w:bCs/>
                <w:sz w:val="16"/>
                <w:highlight w:val="yellow"/>
              </w:rPr>
              <w:t>/</w:t>
            </w:r>
            <w:proofErr w:type="spellStart"/>
            <w:r w:rsidRPr="000710B2">
              <w:rPr>
                <w:bCs/>
                <w:sz w:val="16"/>
                <w:highlight w:val="yellow"/>
              </w:rPr>
              <w:t>glass</w:t>
            </w:r>
            <w:proofErr w:type="spellEnd"/>
            <w:r w:rsidRPr="000710B2">
              <w:rPr>
                <w:bCs/>
                <w:sz w:val="16"/>
                <w:highlight w:val="yellow"/>
              </w:rPr>
              <w:t>}</w:t>
            </w:r>
            <w:r w:rsidRPr="000710B2">
              <w:rPr>
                <w:sz w:val="16"/>
                <w:szCs w:val="22"/>
                <w:highlight w:val="yellow"/>
                <w:lang w:eastAsia="en-GB"/>
              </w:rPr>
              <w:t>{#</w:t>
            </w:r>
            <w:proofErr w:type="spellStart"/>
            <w:r w:rsidRPr="000710B2">
              <w:rPr>
                <w:sz w:val="16"/>
                <w:szCs w:val="22"/>
                <w:highlight w:val="yellow"/>
                <w:lang w:eastAsia="en-GB"/>
              </w:rPr>
              <w:t>towing</w:t>
            </w:r>
            <w:proofErr w:type="spellEnd"/>
            <w:r w:rsidRPr="000710B2">
              <w:rPr>
                <w:sz w:val="16"/>
                <w:szCs w:val="22"/>
                <w:highlight w:val="yellow"/>
                <w:lang w:eastAsia="en-GB"/>
              </w:rPr>
              <w:t>}</w:t>
            </w:r>
          </w:p>
          <w:p w:rsidR="000710B2" w:rsidRPr="000710B2" w:rsidRDefault="000710B2" w:rsidP="00154729">
            <w:pPr>
              <w:keepLines/>
              <w:widowControl w:val="0"/>
              <w:ind w:left="720"/>
              <w:rPr>
                <w:sz w:val="16"/>
                <w:szCs w:val="22"/>
                <w:highlight w:val="yellow"/>
                <w:lang w:eastAsia="en-GB"/>
              </w:rPr>
            </w:pPr>
            <w:r w:rsidRPr="000710B2">
              <w:rPr>
                <w:sz w:val="16"/>
                <w:szCs w:val="22"/>
                <w:highlight w:val="yellow"/>
                <w:lang w:eastAsia="en-GB"/>
              </w:rPr>
              <w:t>Art.II.2. Traino fino alla sede dell’Assicurato con Massimale di EUR 5.000{/</w:t>
            </w:r>
            <w:proofErr w:type="spellStart"/>
            <w:r w:rsidRPr="000710B2">
              <w:rPr>
                <w:sz w:val="16"/>
                <w:szCs w:val="22"/>
                <w:highlight w:val="yellow"/>
                <w:lang w:eastAsia="en-GB"/>
              </w:rPr>
              <w:t>towing</w:t>
            </w:r>
            <w:proofErr w:type="spellEnd"/>
            <w:r w:rsidRPr="000710B2">
              <w:rPr>
                <w:sz w:val="16"/>
                <w:szCs w:val="22"/>
                <w:highlight w:val="yellow"/>
                <w:lang w:eastAsia="en-GB"/>
              </w:rPr>
              <w:t>}</w:t>
            </w:r>
          </w:p>
          <w:p w:rsidR="000710B2" w:rsidRPr="00D44941" w:rsidRDefault="000710B2" w:rsidP="00154729">
            <w:pPr>
              <w:keepLines/>
              <w:widowControl w:val="0"/>
              <w:ind w:left="720"/>
              <w:rPr>
                <w:bCs/>
                <w:sz w:val="16"/>
              </w:rPr>
            </w:pPr>
            <w:r w:rsidRPr="000710B2">
              <w:rPr>
                <w:bCs/>
                <w:sz w:val="16"/>
                <w:highlight w:val="yellow"/>
              </w:rPr>
              <w:t>{/</w:t>
            </w:r>
            <w:proofErr w:type="spellStart"/>
            <w:r w:rsidRPr="000710B2">
              <w:rPr>
                <w:bCs/>
                <w:sz w:val="16"/>
                <w:highlight w:val="yellow"/>
              </w:rPr>
              <w:t>hasExtensions</w:t>
            </w:r>
            <w:proofErr w:type="spellEnd"/>
            <w:r w:rsidRPr="000710B2">
              <w:rPr>
                <w:bCs/>
                <w:sz w:val="16"/>
                <w:highlight w:val="yellow"/>
              </w:rPr>
              <w:t>}</w:t>
            </w:r>
          </w:p>
        </w:tc>
      </w:tr>
    </w:tbl>
    <w:p w:rsidR="000710B2" w:rsidRPr="00771C01" w:rsidRDefault="000710B2" w:rsidP="000710B2">
      <w:pPr>
        <w:keepLines/>
        <w:widowControl w:val="0"/>
        <w:ind w:left="780"/>
        <w:rPr>
          <w:sz w:val="8"/>
          <w:szCs w:val="8"/>
        </w:rPr>
      </w:pPr>
      <w:r w:rsidRPr="00771C01">
        <w:rPr>
          <w:bCs/>
          <w:sz w:val="8"/>
          <w:szCs w:val="8"/>
        </w:rPr>
        <w:t>{</w:t>
      </w:r>
      <w:r w:rsidRPr="00771C01">
        <w:rPr>
          <w:b/>
          <w:bCs/>
          <w:sz w:val="8"/>
          <w:szCs w:val="8"/>
          <w:lang w:eastAsia="en-US"/>
        </w:rPr>
        <w:t>/</w:t>
      </w:r>
      <w:proofErr w:type="spellStart"/>
      <w:r w:rsidRPr="00771C01">
        <w:rPr>
          <w:bCs/>
          <w:sz w:val="8"/>
          <w:szCs w:val="8"/>
        </w:rPr>
        <w:t>guaranteeList</w:t>
      </w:r>
      <w:proofErr w:type="spellEnd"/>
      <w:r w:rsidRPr="00771C01">
        <w:rPr>
          <w:bCs/>
          <w:sz w:val="8"/>
          <w:szCs w:val="8"/>
        </w:rPr>
        <w:t>}</w:t>
      </w:r>
    </w:p>
    <w:p w:rsidR="000710B2" w:rsidRPr="003B473B" w:rsidRDefault="000710B2" w:rsidP="000710B2">
      <w:pPr>
        <w:spacing w:line="360" w:lineRule="auto"/>
        <w:rPr>
          <w:sz w:val="18"/>
          <w:szCs w:val="22"/>
        </w:rPr>
      </w:pPr>
      <w:bookmarkStart w:id="4" w:name="_Hlk55405008"/>
      <w:r>
        <w:rPr>
          <w:bCs/>
          <w:sz w:val="16"/>
        </w:rPr>
        <w:t>{#</w:t>
      </w:r>
      <w:proofErr w:type="spellStart"/>
      <w:proofErr w:type="gramStart"/>
      <w:r>
        <w:rPr>
          <w:bCs/>
          <w:sz w:val="16"/>
        </w:rPr>
        <w:t>hasKnote</w:t>
      </w:r>
      <w:proofErr w:type="spellEnd"/>
      <w:r>
        <w:rPr>
          <w:bCs/>
          <w:sz w:val="16"/>
        </w:rPr>
        <w:t>}</w:t>
      </w:r>
      <w:bookmarkEnd w:id="4"/>
      <w:proofErr w:type="spellStart"/>
      <w:r>
        <w:rPr>
          <w:b/>
          <w:bCs/>
          <w:sz w:val="16"/>
        </w:rPr>
        <w:t>Kasko</w:t>
      </w:r>
      <w:proofErr w:type="spellEnd"/>
      <w:proofErr w:type="gramEnd"/>
      <w:r>
        <w:rPr>
          <w:b/>
          <w:bCs/>
          <w:sz w:val="16"/>
        </w:rPr>
        <w:t xml:space="preserve"> solo collisione</w:t>
      </w:r>
      <w:r>
        <w:rPr>
          <w:bCs/>
          <w:sz w:val="16"/>
        </w:rPr>
        <w:t>: {</w:t>
      </w:r>
      <w:bookmarkStart w:id="5" w:name="_Hlk55405058"/>
      <w:proofErr w:type="spellStart"/>
      <w:r>
        <w:rPr>
          <w:bCs/>
          <w:sz w:val="16"/>
        </w:rPr>
        <w:t>kaskoNote</w:t>
      </w:r>
      <w:bookmarkEnd w:id="5"/>
      <w:proofErr w:type="spellEnd"/>
      <w:r>
        <w:rPr>
          <w:bCs/>
          <w:sz w:val="16"/>
        </w:rPr>
        <w:t>}{/</w:t>
      </w:r>
      <w:proofErr w:type="spellStart"/>
      <w:r>
        <w:rPr>
          <w:bCs/>
          <w:sz w:val="16"/>
        </w:rPr>
        <w:t>hasKnote</w:t>
      </w:r>
      <w:proofErr w:type="spellEnd"/>
      <w:r>
        <w:rPr>
          <w:bCs/>
          <w:sz w:val="16"/>
        </w:rPr>
        <w:t>}</w:t>
      </w:r>
    </w:p>
    <w:p w:rsidR="00F20534" w:rsidRPr="002E2593" w:rsidRDefault="00F20534" w:rsidP="00F20534">
      <w:pPr>
        <w:spacing w:line="360" w:lineRule="auto"/>
        <w:ind w:left="3261" w:hanging="3261"/>
        <w:rPr>
          <w:sz w:val="23"/>
          <w:szCs w:val="23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EA10C2">
        <w:rPr>
          <w:sz w:val="18"/>
          <w:szCs w:val="18"/>
        </w:rPr>
        <w:t>)</w:t>
      </w:r>
    </w:p>
    <w:p w:rsidR="00B75BD2" w:rsidRPr="00F20534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</w:r>
      <w:proofErr w:type="gramStart"/>
      <w:r w:rsidRPr="00544ACE">
        <w:rPr>
          <w:sz w:val="18"/>
          <w:szCs w:val="18"/>
        </w:rPr>
        <w:t>SCADENZA:  {</w:t>
      </w:r>
      <w:proofErr w:type="spellStart"/>
      <w:proofErr w:type="gramEnd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  <w:r w:rsidR="00A26B55">
        <w:rPr>
          <w:sz w:val="18"/>
          <w:szCs w:val="22"/>
        </w:rPr>
        <w:t>{#</w:t>
      </w:r>
      <w:proofErr w:type="spellStart"/>
      <w:r w:rsidR="00A26B55">
        <w:rPr>
          <w:sz w:val="18"/>
          <w:szCs w:val="22"/>
        </w:rPr>
        <w:t>p</w:t>
      </w:r>
      <w:r w:rsidR="00A26B55" w:rsidRPr="002C054E">
        <w:rPr>
          <w:sz w:val="18"/>
          <w:szCs w:val="22"/>
        </w:rPr>
        <w:t>ri</w:t>
      </w:r>
      <w:r w:rsidR="00A26B55">
        <w:rPr>
          <w:sz w:val="18"/>
          <w:szCs w:val="22"/>
        </w:rPr>
        <w:t>z</w:t>
      </w:r>
      <w:r w:rsidR="00A26B55" w:rsidRPr="002C054E">
        <w:rPr>
          <w:sz w:val="18"/>
          <w:szCs w:val="22"/>
        </w:rPr>
        <w:t>e</w:t>
      </w:r>
      <w:proofErr w:type="spellEnd"/>
      <w:r w:rsidR="00A26B55">
        <w:rPr>
          <w:sz w:val="18"/>
          <w:szCs w:val="22"/>
        </w:rPr>
        <w:t>}</w:t>
      </w:r>
    </w:p>
    <w:p w:rsidR="00834A02" w:rsidRPr="003B473B" w:rsidRDefault="00834A02" w:rsidP="00622CFF">
      <w:pPr>
        <w:ind w:left="2124" w:firstLine="708"/>
        <w:rPr>
          <w:sz w:val="18"/>
          <w:szCs w:val="22"/>
        </w:rPr>
      </w:pP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="0044097E">
        <w:rPr>
          <w:sz w:val="18"/>
          <w:szCs w:val="22"/>
        </w:rPr>
        <w:tab/>
        <w:t>T</w:t>
      </w:r>
      <w:r w:rsidRPr="003B473B">
        <w:rPr>
          <w:sz w:val="18"/>
          <w:szCs w:val="22"/>
        </w:rPr>
        <w:t>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>}</w:t>
      </w:r>
      <w:r w:rsidR="00501D89">
        <w:rPr>
          <w:sz w:val="18"/>
          <w:szCs w:val="22"/>
        </w:rPr>
        <w:tab/>
      </w:r>
      <w:r w:rsidR="0044097E">
        <w:rPr>
          <w:sz w:val="18"/>
          <w:szCs w:val="22"/>
        </w:rPr>
        <w:t>T</w:t>
      </w:r>
      <w:r w:rsidR="007F51C5">
        <w:rPr>
          <w:sz w:val="18"/>
          <w:szCs w:val="22"/>
        </w:rPr>
        <w:t xml:space="preserve">asse </w:t>
      </w:r>
      <w:r w:rsidR="001E15FF" w:rsidRPr="003B473B">
        <w:rPr>
          <w:sz w:val="18"/>
          <w:szCs w:val="22"/>
        </w:rPr>
        <w:t xml:space="preserve">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</w:r>
      <w:r w:rsidR="000C4A2B">
        <w:rPr>
          <w:sz w:val="18"/>
          <w:szCs w:val="22"/>
        </w:rPr>
        <w:tab/>
      </w:r>
      <w:r w:rsidR="001E15FF" w:rsidRPr="003B473B">
        <w:rPr>
          <w:sz w:val="18"/>
          <w:szCs w:val="22"/>
        </w:rPr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  <w:r w:rsidR="006E30FF">
        <w:rPr>
          <w:sz w:val="18"/>
          <w:szCs w:val="22"/>
        </w:rPr>
        <w:t>{</w:t>
      </w:r>
      <w:r w:rsidR="00BC2D4C">
        <w:rPr>
          <w:sz w:val="18"/>
          <w:szCs w:val="22"/>
        </w:rPr>
        <w:t>/</w:t>
      </w:r>
      <w:proofErr w:type="spellStart"/>
      <w:r w:rsidR="00BC2D4C">
        <w:rPr>
          <w:sz w:val="18"/>
          <w:szCs w:val="22"/>
        </w:rPr>
        <w:t>p</w:t>
      </w:r>
      <w:r w:rsidR="006E30FF">
        <w:rPr>
          <w:sz w:val="18"/>
          <w:szCs w:val="22"/>
        </w:rPr>
        <w:t>rize</w:t>
      </w:r>
      <w:proofErr w:type="spellEnd"/>
      <w:r w:rsidR="006E30FF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lastRenderedPageBreak/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914400" cy="620486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73" cy="6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977" w:rsidRDefault="00556977">
      <w:r>
        <w:separator/>
      </w:r>
    </w:p>
  </w:endnote>
  <w:endnote w:type="continuationSeparator" w:id="0">
    <w:p w:rsidR="00556977" w:rsidRDefault="0055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0710B2" w:rsidRPr="000710B2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0710B2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977" w:rsidRDefault="00556977">
      <w:r>
        <w:separator/>
      </w:r>
    </w:p>
  </w:footnote>
  <w:footnote w:type="continuationSeparator" w:id="0">
    <w:p w:rsidR="00556977" w:rsidRDefault="0055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0B2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C4A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0460F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2538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097E"/>
    <w:rsid w:val="00441A49"/>
    <w:rsid w:val="004503DA"/>
    <w:rsid w:val="004608CE"/>
    <w:rsid w:val="004617DA"/>
    <w:rsid w:val="00471CCD"/>
    <w:rsid w:val="004A4963"/>
    <w:rsid w:val="004A6F3C"/>
    <w:rsid w:val="004C32AE"/>
    <w:rsid w:val="004C3FF9"/>
    <w:rsid w:val="004C7390"/>
    <w:rsid w:val="004D3821"/>
    <w:rsid w:val="004E0E80"/>
    <w:rsid w:val="004E66FB"/>
    <w:rsid w:val="004E7F92"/>
    <w:rsid w:val="00501D89"/>
    <w:rsid w:val="005020EC"/>
    <w:rsid w:val="00510259"/>
    <w:rsid w:val="00512C17"/>
    <w:rsid w:val="00535F52"/>
    <w:rsid w:val="005417F8"/>
    <w:rsid w:val="00556977"/>
    <w:rsid w:val="00563CAC"/>
    <w:rsid w:val="005702FC"/>
    <w:rsid w:val="005720B5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B4FF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C7E75"/>
    <w:rsid w:val="007D328C"/>
    <w:rsid w:val="007D5343"/>
    <w:rsid w:val="007F11E3"/>
    <w:rsid w:val="007F1D98"/>
    <w:rsid w:val="007F42D1"/>
    <w:rsid w:val="007F44A8"/>
    <w:rsid w:val="007F51C5"/>
    <w:rsid w:val="007F77AB"/>
    <w:rsid w:val="00804CD7"/>
    <w:rsid w:val="00807D69"/>
    <w:rsid w:val="00810179"/>
    <w:rsid w:val="00814149"/>
    <w:rsid w:val="008161D7"/>
    <w:rsid w:val="00820B14"/>
    <w:rsid w:val="00834A02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16A7"/>
    <w:rsid w:val="00972C18"/>
    <w:rsid w:val="00975C03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C2D4C"/>
    <w:rsid w:val="00BD0942"/>
    <w:rsid w:val="00BE05AA"/>
    <w:rsid w:val="00BE2AEC"/>
    <w:rsid w:val="00BE6D48"/>
    <w:rsid w:val="00BF2004"/>
    <w:rsid w:val="00BF527D"/>
    <w:rsid w:val="00C00946"/>
    <w:rsid w:val="00C17AC1"/>
    <w:rsid w:val="00C41503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6D6A"/>
    <w:rsid w:val="00CD64B0"/>
    <w:rsid w:val="00CF059C"/>
    <w:rsid w:val="00CF4888"/>
    <w:rsid w:val="00D0022E"/>
    <w:rsid w:val="00D03ECB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A195E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0F22"/>
    <w:rsid w:val="00ED5B7E"/>
    <w:rsid w:val="00EE1A8C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81BBF"/>
    <w:rsid w:val="00FA7BA2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  <w14:docId w14:val="2746617C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6400-B2BE-4B75-BFAA-4E188919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Sottoscrizione Qubo</cp:lastModifiedBy>
  <cp:revision>2</cp:revision>
  <cp:lastPrinted>2019-11-13T14:03:00Z</cp:lastPrinted>
  <dcterms:created xsi:type="dcterms:W3CDTF">2021-04-26T14:11:00Z</dcterms:created>
  <dcterms:modified xsi:type="dcterms:W3CDTF">2021-04-26T14:11:00Z</dcterms:modified>
</cp:coreProperties>
</file>