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D3470" w14:textId="11CC81A8" w:rsidR="009935D3" w:rsidRPr="009935D3" w:rsidRDefault="009935D3" w:rsidP="009935D3">
      <w:pPr>
        <w:jc w:val="center"/>
        <w:rPr>
          <w:sz w:val="28"/>
          <w:szCs w:val="28"/>
        </w:rPr>
      </w:pPr>
      <w:r w:rsidRPr="009935D3">
        <w:rPr>
          <w:sz w:val="28"/>
          <w:szCs w:val="28"/>
        </w:rPr>
        <w:t xml:space="preserve">Proposal for </w:t>
      </w:r>
      <w:r w:rsidR="005F614A">
        <w:rPr>
          <w:sz w:val="28"/>
          <w:szCs w:val="28"/>
        </w:rPr>
        <w:t>Multi-segment</w:t>
      </w:r>
      <w:r w:rsidRPr="009935D3">
        <w:rPr>
          <w:sz w:val="28"/>
          <w:szCs w:val="28"/>
        </w:rPr>
        <w:t xml:space="preserve"> boot paradigm.</w:t>
      </w:r>
    </w:p>
    <w:p w14:paraId="65D7BD0E" w14:textId="55B2A4E9" w:rsidR="00A85D1B" w:rsidRDefault="009935D3">
      <w:r>
        <w:t>03/2</w:t>
      </w:r>
      <w:r w:rsidR="004B56B4">
        <w:t>5</w:t>
      </w:r>
      <w:r>
        <w:t>/2025</w:t>
      </w:r>
    </w:p>
    <w:p w14:paraId="77641F95" w14:textId="029EAAEF" w:rsidR="009935D3" w:rsidRDefault="009935D3">
      <w:r>
        <w:t>Dale Drinkard</w:t>
      </w:r>
    </w:p>
    <w:p w14:paraId="1F715B64" w14:textId="77777777" w:rsidR="005F614A" w:rsidRDefault="005F614A"/>
    <w:p w14:paraId="7A629CD0" w14:textId="28FF473C" w:rsidR="005F614A" w:rsidRPr="00E4066C" w:rsidRDefault="005F614A">
      <w:pPr>
        <w:rPr>
          <w:b/>
          <w:bCs/>
        </w:rPr>
      </w:pPr>
      <w:r w:rsidRPr="00E4066C">
        <w:rPr>
          <w:b/>
          <w:bCs/>
        </w:rPr>
        <w:t>Introduction:</w:t>
      </w:r>
    </w:p>
    <w:p w14:paraId="11C07F13" w14:textId="10A41691" w:rsidR="005F614A" w:rsidRDefault="005F614A">
      <w:r>
        <w:t>The current port of MCUboot assumes there is a single, contiguous image for updating an application.  There may be cases where this application uses resources that are in an area that is not contiguous, like an external QSPI.  This non-contiguous (external) region may also need to be updated along with the application.  This project will address those cases.</w:t>
      </w:r>
    </w:p>
    <w:p w14:paraId="4B7736D5" w14:textId="1783A509" w:rsidR="005F614A" w:rsidRPr="00E4066C" w:rsidRDefault="005F614A">
      <w:pPr>
        <w:rPr>
          <w:b/>
          <w:bCs/>
        </w:rPr>
      </w:pPr>
      <w:r>
        <w:t xml:space="preserve"> </w:t>
      </w:r>
      <w:r w:rsidR="00394D20" w:rsidRPr="00E4066C">
        <w:rPr>
          <w:b/>
          <w:bCs/>
        </w:rPr>
        <w:t>Background:</w:t>
      </w:r>
    </w:p>
    <w:p w14:paraId="1AD99E65" w14:textId="77777777" w:rsidR="009935D3" w:rsidRDefault="009935D3"/>
    <w:p w14:paraId="36F5899A" w14:textId="061FC2B4" w:rsidR="009935D3" w:rsidRDefault="00394D20" w:rsidP="009935D3">
      <w:pPr>
        <w:pStyle w:val="ListParagraph"/>
        <w:numPr>
          <w:ilvl w:val="0"/>
          <w:numId w:val="1"/>
        </w:numPr>
      </w:pPr>
      <w:r>
        <w:t>Customer</w:t>
      </w:r>
      <w:r w:rsidR="009935D3">
        <w:t xml:space="preserve"> wants to implement an update mechanism that allows them to create a single image that contains both application code targeted to internal flash and graphics resource data targeted to external storage (QSPI).</w:t>
      </w:r>
    </w:p>
    <w:p w14:paraId="66F4D6F0" w14:textId="7571B206" w:rsidR="009935D3" w:rsidRDefault="009C1E3E" w:rsidP="009935D3">
      <w:pPr>
        <w:pStyle w:val="ListParagraph"/>
        <w:numPr>
          <w:ilvl w:val="0"/>
          <w:numId w:val="1"/>
        </w:numPr>
      </w:pPr>
      <w:r>
        <w:t xml:space="preserve">Both </w:t>
      </w:r>
      <w:r w:rsidR="00DD24A5">
        <w:t xml:space="preserve">application program </w:t>
      </w:r>
      <w:r w:rsidR="009935D3">
        <w:t xml:space="preserve">image data </w:t>
      </w:r>
      <w:r>
        <w:t>and</w:t>
      </w:r>
      <w:r w:rsidR="009935D3">
        <w:t xml:space="preserve"> resource data should be signed.</w:t>
      </w:r>
    </w:p>
    <w:p w14:paraId="3B6E8EAB" w14:textId="0061B83D" w:rsidR="009935D3" w:rsidRDefault="009935D3" w:rsidP="009935D3">
      <w:pPr>
        <w:pStyle w:val="ListParagraph"/>
        <w:numPr>
          <w:ilvl w:val="0"/>
          <w:numId w:val="1"/>
        </w:numPr>
      </w:pPr>
      <w:r>
        <w:t>Some agent, most commonly the application, is responsible for downloading the image, parsing and validation (optional) by checksum the new image.</w:t>
      </w:r>
      <w:r w:rsidR="00DD24A5">
        <w:t xml:space="preserve">  This part is beyond the discussion herein. </w:t>
      </w:r>
    </w:p>
    <w:p w14:paraId="6386F7E0" w14:textId="5549DE7D" w:rsidR="009935D3" w:rsidRDefault="009935D3" w:rsidP="009935D3">
      <w:pPr>
        <w:pStyle w:val="ListParagraph"/>
        <w:numPr>
          <w:ilvl w:val="0"/>
          <w:numId w:val="1"/>
        </w:numPr>
      </w:pPr>
      <w:r>
        <w:t>MCUboot will be responsible, on a reset cycle, for validating by signature the image portion of the new image and performing a swap with the current primary image AND performing a swap of the resources</w:t>
      </w:r>
      <w:r w:rsidR="00DD24A5">
        <w:t xml:space="preserve"> if necessary.</w:t>
      </w:r>
    </w:p>
    <w:p w14:paraId="0EC7AA8D" w14:textId="77777777" w:rsidR="009935D3" w:rsidRDefault="009935D3" w:rsidP="009935D3"/>
    <w:p w14:paraId="589CC319" w14:textId="77777777" w:rsidR="00394D20" w:rsidRDefault="00394D20">
      <w:r>
        <w:br w:type="page"/>
      </w:r>
    </w:p>
    <w:p w14:paraId="350F72DE" w14:textId="0B7D1509" w:rsidR="009935D3" w:rsidRDefault="009935D3" w:rsidP="009935D3">
      <w:r>
        <w:lastRenderedPageBreak/>
        <w:t>Assuming the points above are valid, the memory</w:t>
      </w:r>
      <w:r w:rsidR="008A363F">
        <w:t xml:space="preserve"> is divided as shown in figure 1.</w:t>
      </w:r>
    </w:p>
    <w:p w14:paraId="552B5C17" w14:textId="3344898D" w:rsidR="008A363F" w:rsidRDefault="008A363F" w:rsidP="009935D3">
      <w:r>
        <w:object w:dxaOrig="7350" w:dyaOrig="3360" w14:anchorId="7CC28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08.5pt" o:ole="">
            <v:imagedata r:id="rId5" o:title=""/>
          </v:shape>
          <o:OLEObject Type="Embed" ProgID="Visio.Drawing.15" ShapeID="_x0000_i1025" DrawAspect="Content" ObjectID="_1804396160" r:id="rId6"/>
        </w:object>
      </w:r>
    </w:p>
    <w:p w14:paraId="621F5DBF" w14:textId="74D6C5C8" w:rsidR="008A363F" w:rsidRDefault="008A363F" w:rsidP="008A363F">
      <w:pPr>
        <w:jc w:val="center"/>
      </w:pPr>
      <w:r>
        <w:t>Figure 1.  Memory segmentation</w:t>
      </w:r>
    </w:p>
    <w:p w14:paraId="39E65465" w14:textId="77777777" w:rsidR="008A363F" w:rsidRDefault="008A363F" w:rsidP="009935D3"/>
    <w:p w14:paraId="468795FF" w14:textId="3C2EA6D9" w:rsidR="008A363F" w:rsidRDefault="00D66BDB" w:rsidP="009935D3">
      <w:r>
        <w:t>The sections have the following properties:</w:t>
      </w:r>
    </w:p>
    <w:p w14:paraId="41CF93A4" w14:textId="04622AB8" w:rsidR="00D66BDB" w:rsidRDefault="00D66BDB" w:rsidP="00D66BDB">
      <w:pPr>
        <w:pStyle w:val="ListParagraph"/>
        <w:numPr>
          <w:ilvl w:val="0"/>
          <w:numId w:val="2"/>
        </w:numPr>
      </w:pPr>
      <w:r>
        <w:t xml:space="preserve">Swap_temp is used in the swap algorithm and </w:t>
      </w:r>
      <w:r w:rsidRPr="00DD24A5">
        <w:rPr>
          <w:b/>
          <w:bCs/>
        </w:rPr>
        <w:t xml:space="preserve">must be a multiple of </w:t>
      </w:r>
      <w:r w:rsidR="009C1E3E">
        <w:rPr>
          <w:b/>
          <w:bCs/>
        </w:rPr>
        <w:t>32</w:t>
      </w:r>
      <w:r w:rsidRPr="00DD24A5">
        <w:rPr>
          <w:b/>
          <w:bCs/>
        </w:rPr>
        <w:t>k</w:t>
      </w:r>
      <w:r w:rsidR="00DD24A5">
        <w:t>.  The swap algorithm uses a temp = A, A=B, B=temp process.  The smaller the swap slot, the more wear it will encounter.</w:t>
      </w:r>
    </w:p>
    <w:p w14:paraId="41E0EB90" w14:textId="36E5D439" w:rsidR="00D66BDB" w:rsidRDefault="00D66BDB" w:rsidP="00D66BDB">
      <w:pPr>
        <w:pStyle w:val="ListParagraph"/>
        <w:numPr>
          <w:ilvl w:val="0"/>
          <w:numId w:val="2"/>
        </w:numPr>
      </w:pPr>
      <w:r>
        <w:t xml:space="preserve">APP (yellow) is the section where the executable application lives.  It must be offset by a </w:t>
      </w:r>
      <w:r w:rsidRPr="00DD24A5">
        <w:rPr>
          <w:b/>
          <w:bCs/>
        </w:rPr>
        <w:t>multiple of 32k</w:t>
      </w:r>
    </w:p>
    <w:p w14:paraId="43FB9096" w14:textId="0227EB78" w:rsidR="00D66BDB" w:rsidRPr="00DD24A5" w:rsidRDefault="00D66BDB" w:rsidP="00D66BDB">
      <w:pPr>
        <w:pStyle w:val="ListParagraph"/>
        <w:numPr>
          <w:ilvl w:val="0"/>
          <w:numId w:val="2"/>
        </w:numPr>
        <w:rPr>
          <w:b/>
          <w:bCs/>
        </w:rPr>
      </w:pPr>
      <w:r>
        <w:t xml:space="preserve">BOOT is at address 0, and size must be a </w:t>
      </w:r>
      <w:r w:rsidRPr="00DD24A5">
        <w:rPr>
          <w:b/>
          <w:bCs/>
        </w:rPr>
        <w:t>multiple of 32k</w:t>
      </w:r>
    </w:p>
    <w:p w14:paraId="5F6945E0" w14:textId="49752B77" w:rsidR="00D66BDB" w:rsidRDefault="00D66BDB" w:rsidP="00D66BDB">
      <w:pPr>
        <w:pStyle w:val="ListParagraph"/>
        <w:numPr>
          <w:ilvl w:val="0"/>
          <w:numId w:val="2"/>
        </w:numPr>
      </w:pPr>
      <w:r>
        <w:t xml:space="preserve">Resources (yellow) is the region of QSPI set aside for the resources used during program execution.  </w:t>
      </w:r>
      <w:r w:rsidRPr="00DD24A5">
        <w:rPr>
          <w:b/>
          <w:bCs/>
        </w:rPr>
        <w:t>It must be offset on a multiple of 32k</w:t>
      </w:r>
      <w:r>
        <w:t xml:space="preserve"> (qspi block erase size)</w:t>
      </w:r>
    </w:p>
    <w:p w14:paraId="0033EF2B" w14:textId="558D65CE" w:rsidR="00D66BDB" w:rsidRDefault="00D66BDB" w:rsidP="00D66BDB">
      <w:pPr>
        <w:pStyle w:val="ListParagraph"/>
        <w:numPr>
          <w:ilvl w:val="0"/>
          <w:numId w:val="2"/>
        </w:numPr>
      </w:pPr>
      <w:r>
        <w:t xml:space="preserve">Resources+APP (green) is an image that contains both the new application code as well as the new set of resources.  </w:t>
      </w:r>
    </w:p>
    <w:p w14:paraId="2358C44B" w14:textId="77777777" w:rsidR="00D66BDB" w:rsidRDefault="00D66BDB" w:rsidP="00D66BDB"/>
    <w:p w14:paraId="7E36D96D" w14:textId="6F29D41B" w:rsidR="00D66BDB" w:rsidRDefault="00117DDE" w:rsidP="00D66BDB">
      <w:r>
        <w:t>When the board is manufactured it is programmed before release.</w:t>
      </w:r>
    </w:p>
    <w:p w14:paraId="4E2E2BBB" w14:textId="7815D47B" w:rsidR="00117DDE" w:rsidRDefault="00117DDE" w:rsidP="00D66BDB">
      <w:r>
        <w:t>The proposed method is to program the bootloader, application and resources.  Conceptually, this would be accomplished as illustrated in figure 2.</w:t>
      </w:r>
    </w:p>
    <w:p w14:paraId="316A4DAA" w14:textId="2170CBCE" w:rsidR="00117DDE" w:rsidRDefault="00117DDE" w:rsidP="00D66BDB">
      <w:r>
        <w:object w:dxaOrig="9300" w:dyaOrig="5535" w14:anchorId="5F06C2EC">
          <v:shape id="_x0000_i1026" type="#_x0000_t75" style="width:468pt;height:273.75pt" o:ole="">
            <v:imagedata r:id="rId7" o:title=""/>
          </v:shape>
          <o:OLEObject Type="Embed" ProgID="Visio.Drawing.15" ShapeID="_x0000_i1026" DrawAspect="Content" ObjectID="_1804396161" r:id="rId8"/>
        </w:object>
      </w:r>
    </w:p>
    <w:p w14:paraId="5EEB86B5" w14:textId="4D0BB74B" w:rsidR="00117DDE" w:rsidRDefault="00117DDE" w:rsidP="00117DDE">
      <w:pPr>
        <w:jc w:val="center"/>
      </w:pPr>
      <w:r>
        <w:t>Figure 2.  Programming the initial board</w:t>
      </w:r>
    </w:p>
    <w:p w14:paraId="32928AB4" w14:textId="77777777" w:rsidR="009C1E3E" w:rsidRDefault="00117DDE" w:rsidP="00117DDE">
      <w:r>
        <w:t xml:space="preserve">Although figure 2 shows two separate processes, the output from e2studio and the content of the resources could be rolled into a single srec.  </w:t>
      </w:r>
    </w:p>
    <w:p w14:paraId="636B7AF4" w14:textId="5146EBF9" w:rsidR="00F6689C" w:rsidRDefault="00F6689C" w:rsidP="00117DDE">
      <w:r>
        <w:t>When the MCU boots for the first time, it will check the secondary slot (QSPI) and see there is nothing there.  It will then check the primary slot.  If the primary slot is no good, then all is lost!!!  If the primary slot is good, then MCUboot jumps to it.</w:t>
      </w:r>
    </w:p>
    <w:p w14:paraId="2A23E18F" w14:textId="28D79656" w:rsidR="00F6689C" w:rsidRDefault="00F6689C" w:rsidP="00117DDE">
      <w:r>
        <w:t>At some point, the application will download the OTA image.  This image is stored in the QSPI and contains both the signed application image and the signed resources.  If it is an srec, it will also contain checksums.  The application is responsible for programming this into the QSPI and validating the checksums.</w:t>
      </w:r>
    </w:p>
    <w:p w14:paraId="44DF2D6B" w14:textId="77777777" w:rsidR="00F6689C" w:rsidRDefault="00F6689C" w:rsidP="00117DDE"/>
    <w:p w14:paraId="1F5E5CF3" w14:textId="39A65DF5" w:rsidR="00117DDE" w:rsidRDefault="00F6689C" w:rsidP="00D66BDB">
      <w:r>
        <w:object w:dxaOrig="8880" w:dyaOrig="3360" w14:anchorId="7F92B13D">
          <v:shape id="_x0000_i1027" type="#_x0000_t75" style="width:446.25pt;height:165.75pt" o:ole="">
            <v:imagedata r:id="rId9" o:title=""/>
          </v:shape>
          <o:OLEObject Type="Embed" ProgID="Visio.Drawing.15" ShapeID="_x0000_i1027" DrawAspect="Content" ObjectID="_1804396162" r:id="rId10"/>
        </w:object>
      </w:r>
    </w:p>
    <w:p w14:paraId="79D84006" w14:textId="6B76B375" w:rsidR="00F6689C" w:rsidRDefault="00F6689C" w:rsidP="00F6689C">
      <w:pPr>
        <w:jc w:val="center"/>
      </w:pPr>
      <w:r>
        <w:t>Figure 3: pulling down an OTA update</w:t>
      </w:r>
    </w:p>
    <w:p w14:paraId="0C44AA74" w14:textId="4088CF17" w:rsidR="00F6689C" w:rsidRDefault="00F6689C" w:rsidP="00F6689C">
      <w:r>
        <w:t xml:space="preserve">Reboot: MCUboot starts up and validates that the (green) APP is valid.  Assuming that it is valid, it will </w:t>
      </w:r>
      <w:r w:rsidR="00662CE7">
        <w:t>swap it (using the swap temp)</w:t>
      </w:r>
    </w:p>
    <w:p w14:paraId="787CD339" w14:textId="54CAC30A" w:rsidR="00662CE7" w:rsidRDefault="00662CE7" w:rsidP="00BA06E0">
      <w:pPr>
        <w:jc w:val="center"/>
      </w:pPr>
      <w:r>
        <w:object w:dxaOrig="7350" w:dyaOrig="3360" w14:anchorId="402E8C57">
          <v:shape id="_x0000_i1028" type="#_x0000_t75" style="width:367.5pt;height:165.75pt" o:ole="">
            <v:imagedata r:id="rId11" o:title=""/>
          </v:shape>
          <o:OLEObject Type="Embed" ProgID="Visio.Drawing.15" ShapeID="_x0000_i1028" DrawAspect="Content" ObjectID="_1804396163" r:id="rId12"/>
        </w:object>
      </w:r>
    </w:p>
    <w:p w14:paraId="09BDFAE3" w14:textId="4D6C8978" w:rsidR="00662CE7" w:rsidRDefault="00662CE7" w:rsidP="00662CE7">
      <w:pPr>
        <w:jc w:val="center"/>
      </w:pPr>
      <w:r>
        <w:t>Figure 4. swapping the application slot</w:t>
      </w:r>
    </w:p>
    <w:p w14:paraId="2DB28A52" w14:textId="77777777" w:rsidR="00662CE7" w:rsidRDefault="00662CE7" w:rsidP="00F6689C"/>
    <w:p w14:paraId="55890329" w14:textId="3E2837E0" w:rsidR="00662CE7" w:rsidRDefault="00662CE7" w:rsidP="00F6689C">
      <w:r>
        <w:t>At this point in the bootloader, the call to boot_go() is complete and the call to start the application can be made.  This is where there is an additional step would need to be taken where the resource sections are also swapped.</w:t>
      </w:r>
      <w:r w:rsidR="00E4066C">
        <w:t xml:space="preserve"> (or more generic, iterate over an array of slots, for this case 2)</w:t>
      </w:r>
    </w:p>
    <w:p w14:paraId="06B40A9B" w14:textId="6D7BD5C1" w:rsidR="00662CE7" w:rsidRDefault="00662CE7" w:rsidP="00BA06E0">
      <w:pPr>
        <w:jc w:val="center"/>
      </w:pPr>
      <w:r>
        <w:object w:dxaOrig="5820" w:dyaOrig="3360" w14:anchorId="13638F44">
          <v:shape id="_x0000_i1029" type="#_x0000_t75" style="width:4in;height:165.75pt" o:ole="">
            <v:imagedata r:id="rId13" o:title=""/>
          </v:shape>
          <o:OLEObject Type="Embed" ProgID="Visio.Drawing.15" ShapeID="_x0000_i1029" DrawAspect="Content" ObjectID="_1804396164" r:id="rId14"/>
        </w:object>
      </w:r>
    </w:p>
    <w:p w14:paraId="78B0A86E" w14:textId="20CA0F0D" w:rsidR="00662CE7" w:rsidRDefault="00662CE7" w:rsidP="00662CE7">
      <w:pPr>
        <w:jc w:val="center"/>
      </w:pPr>
      <w:r>
        <w:t>Figure 5.  swapping the resources.</w:t>
      </w:r>
    </w:p>
    <w:p w14:paraId="175BB67C" w14:textId="77777777" w:rsidR="00662CE7" w:rsidRDefault="00662CE7" w:rsidP="00662CE7"/>
    <w:p w14:paraId="6FF2BB55" w14:textId="1AEAE36C" w:rsidR="00662CE7" w:rsidRDefault="00662CE7" w:rsidP="00662CE7">
      <w:r>
        <w:t xml:space="preserve">Now the bootloader jumps to APP (green).  If APP fails to run and does not validate itself (the IWDT strikes and causes a reset), the bootloader detects this and will swap the APP.  Boot_go() returns with an indication this has occurred and would then also swap the resource slots before jumping </w:t>
      </w:r>
      <w:r w:rsidR="00BA06E0">
        <w:t xml:space="preserve">back </w:t>
      </w:r>
      <w:r>
        <w:t>to</w:t>
      </w:r>
      <w:r w:rsidR="00FF1770">
        <w:t xml:space="preserve"> (yellow</w:t>
      </w:r>
      <w:r w:rsidR="00BA06E0">
        <w:t>, original</w:t>
      </w:r>
      <w:r w:rsidR="00FF1770">
        <w:t xml:space="preserve">) APP.  If the new </w:t>
      </w:r>
      <w:r w:rsidR="00BA06E0">
        <w:t xml:space="preserve">(green) </w:t>
      </w:r>
      <w:r w:rsidR="00FF1770">
        <w:t>APP does run, then it checks itself and calls a function that validates it is ok.</w:t>
      </w:r>
      <w:r w:rsidR="00BA06E0">
        <w:t xml:space="preserve">  This call also will erase the APP secondary slot (so the next reboot won’t swap again).</w:t>
      </w:r>
    </w:p>
    <w:p w14:paraId="2AF2A1BA" w14:textId="5C85F839" w:rsidR="00BA06E0" w:rsidRDefault="00BA06E0" w:rsidP="00BA06E0">
      <w:pPr>
        <w:jc w:val="center"/>
      </w:pPr>
      <w:r>
        <w:object w:dxaOrig="5820" w:dyaOrig="3331" w14:anchorId="60489B98">
          <v:shape id="_x0000_i1030" type="#_x0000_t75" style="width:4in;height:165.75pt" o:ole="">
            <v:imagedata r:id="rId15" o:title=""/>
          </v:shape>
          <o:OLEObject Type="Embed" ProgID="Visio.Drawing.15" ShapeID="_x0000_i1030" DrawAspect="Content" ObjectID="_1804396165" r:id="rId16"/>
        </w:object>
      </w:r>
    </w:p>
    <w:p w14:paraId="5AE67FB4" w14:textId="578CD9B1" w:rsidR="00BA06E0" w:rsidRDefault="00BA06E0" w:rsidP="00BA06E0">
      <w:pPr>
        <w:jc w:val="center"/>
      </w:pPr>
      <w:r>
        <w:t>Figure 6.  Now that the (green) app has validated itself, the secondary slot is erased.</w:t>
      </w:r>
    </w:p>
    <w:p w14:paraId="73991EA8" w14:textId="77777777" w:rsidR="00BA06E0" w:rsidRDefault="00BA06E0" w:rsidP="00662CE7"/>
    <w:p w14:paraId="017EA8D4" w14:textId="77777777" w:rsidR="00FF1770" w:rsidRDefault="00FF1770" w:rsidP="00662CE7"/>
    <w:p w14:paraId="1A2C97FA" w14:textId="70AC1CEC" w:rsidR="00FF1770" w:rsidRDefault="00FE4BE0" w:rsidP="00662CE7">
      <w:r>
        <w:t>Implementation:</w:t>
      </w:r>
    </w:p>
    <w:p w14:paraId="15C3297C" w14:textId="1AE704B8" w:rsidR="00FE4BE0" w:rsidRDefault="00FE4BE0" w:rsidP="00662CE7">
      <w:r>
        <w:t xml:space="preserve">There are two paradigms for </w:t>
      </w:r>
      <w:r w:rsidR="001B65F6">
        <w:t xml:space="preserve">the application </w:t>
      </w:r>
      <w:r w:rsidR="001B65F6">
        <w:t>architecture</w:t>
      </w:r>
      <w:r>
        <w:t xml:space="preserve"> using external (non-contiguous) memory: linked and not linked  </w:t>
      </w:r>
    </w:p>
    <w:p w14:paraId="5DFD5B4A" w14:textId="046ADCE9" w:rsidR="00FE4BE0" w:rsidRDefault="00FE4BE0" w:rsidP="00FE4BE0">
      <w:pPr>
        <w:pStyle w:val="ListParagraph"/>
        <w:numPr>
          <w:ilvl w:val="0"/>
          <w:numId w:val="3"/>
        </w:numPr>
      </w:pPr>
      <w:r>
        <w:lastRenderedPageBreak/>
        <w:t>Linked are applications that declare resources in application c code and use a FSP_PLACE_IN_SECTION() directive and linker script.</w:t>
      </w:r>
    </w:p>
    <w:p w14:paraId="0D1BF953" w14:textId="7781915C" w:rsidR="00FE4BE0" w:rsidRDefault="00FE4BE0" w:rsidP="00FE4BE0">
      <w:pPr>
        <w:pStyle w:val="ListParagraph"/>
        <w:numPr>
          <w:ilvl w:val="0"/>
          <w:numId w:val="3"/>
        </w:numPr>
      </w:pPr>
      <w:r>
        <w:t xml:space="preserve">Not linked applications type cast a pointer for reference and </w:t>
      </w:r>
      <w:r w:rsidR="00D33AB6">
        <w:t>its</w:t>
      </w:r>
      <w:r>
        <w:t xml:space="preserve"> address is agreed upon ($resource_offset)</w:t>
      </w:r>
    </w:p>
    <w:p w14:paraId="58F71165" w14:textId="77777777" w:rsidR="00FE4BE0" w:rsidRDefault="00FE4BE0" w:rsidP="00FE4BE0"/>
    <w:p w14:paraId="42A031F8" w14:textId="401BA0A4" w:rsidR="00FE4BE0" w:rsidRDefault="00FE4BE0" w:rsidP="00FE4BE0">
      <w:r>
        <w:t>For linked applications</w:t>
      </w:r>
      <w:r w:rsidR="00D33AB6">
        <w:t xml:space="preserve"> the following steps are taken:</w:t>
      </w:r>
    </w:p>
    <w:p w14:paraId="22BC5C23" w14:textId="1B7CE140" w:rsidR="00D33AB6" w:rsidRDefault="00D33AB6" w:rsidP="00D33AB6">
      <w:pPr>
        <w:pStyle w:val="ListParagraph"/>
        <w:numPr>
          <w:ilvl w:val="0"/>
          <w:numId w:val="4"/>
        </w:numPr>
      </w:pPr>
      <w:r>
        <w:t>The srec from the build is split into 2 srecs, application and resources.</w:t>
      </w:r>
    </w:p>
    <w:p w14:paraId="66FFC0E5" w14:textId="0E486D8B" w:rsidR="00D33AB6" w:rsidRDefault="00D33AB6" w:rsidP="00D33AB6">
      <w:pPr>
        <w:pStyle w:val="ListParagraph"/>
        <w:numPr>
          <w:ilvl w:val="0"/>
          <w:numId w:val="4"/>
        </w:numPr>
      </w:pPr>
      <w:r>
        <w:t>Both are signed by the image tool.</w:t>
      </w:r>
    </w:p>
    <w:p w14:paraId="7181B07B" w14:textId="22175DED" w:rsidR="00D33AB6" w:rsidRDefault="00D33AB6" w:rsidP="00D33AB6">
      <w:pPr>
        <w:pStyle w:val="ListParagraph"/>
        <w:numPr>
          <w:ilvl w:val="0"/>
          <w:numId w:val="4"/>
        </w:numPr>
      </w:pPr>
      <w:r>
        <w:t>The resulting signed bins are converted back to a single srec (at their appropriate addresses)</w:t>
      </w:r>
    </w:p>
    <w:p w14:paraId="3BDAFF20" w14:textId="6CEC0DE1" w:rsidR="00D33AB6" w:rsidRDefault="00D33AB6" w:rsidP="00D33AB6">
      <w:r>
        <w:t>For not linked</w:t>
      </w:r>
    </w:p>
    <w:p w14:paraId="6406F020" w14:textId="38666B65" w:rsidR="00D33AB6" w:rsidRDefault="00D33AB6" w:rsidP="00D33AB6">
      <w:pPr>
        <w:pStyle w:val="ListParagraph"/>
        <w:numPr>
          <w:ilvl w:val="0"/>
          <w:numId w:val="5"/>
        </w:numPr>
      </w:pPr>
      <w:r>
        <w:t>Sign the application with image tool</w:t>
      </w:r>
    </w:p>
    <w:p w14:paraId="53C3FD1B" w14:textId="24FA56A9" w:rsidR="00D33AB6" w:rsidRDefault="00D33AB6" w:rsidP="00D33AB6">
      <w:pPr>
        <w:pStyle w:val="ListParagraph"/>
        <w:numPr>
          <w:ilvl w:val="0"/>
          <w:numId w:val="5"/>
        </w:numPr>
      </w:pPr>
      <w:r>
        <w:t>Sign the resources with image tool</w:t>
      </w:r>
    </w:p>
    <w:p w14:paraId="25ED1723" w14:textId="51569018" w:rsidR="00D33AB6" w:rsidRDefault="00D33AB6" w:rsidP="00D33AB6">
      <w:pPr>
        <w:pStyle w:val="ListParagraph"/>
        <w:numPr>
          <w:ilvl w:val="0"/>
          <w:numId w:val="5"/>
        </w:numPr>
      </w:pPr>
      <w:r>
        <w:t>Concatenate srec.</w:t>
      </w:r>
    </w:p>
    <w:p w14:paraId="18991F3E" w14:textId="77777777" w:rsidR="00D33AB6" w:rsidRDefault="00D33AB6" w:rsidP="00D33AB6"/>
    <w:p w14:paraId="3DF66F52" w14:textId="2604BE1A" w:rsidR="00662CE7" w:rsidRDefault="001B65F6" w:rsidP="00F6689C">
      <w:r>
        <w:t>Swapping the resources slots is wasteful and could be avoided.</w:t>
      </w:r>
    </w:p>
    <w:p w14:paraId="071F035C" w14:textId="4A08F4B3" w:rsidR="001B65F6" w:rsidRDefault="001B65F6" w:rsidP="00F6689C">
      <w:r>
        <w:t>The application code could search the header fields in the two places a resource slot could be to determine which one to use.  When the application performed the next OTA, it would know which slot in QSPI is stale.</w:t>
      </w:r>
    </w:p>
    <w:p w14:paraId="22F82118" w14:textId="77777777" w:rsidR="001B65F6" w:rsidRDefault="001B65F6" w:rsidP="00F6689C"/>
    <w:p w14:paraId="20C165F7" w14:textId="77777777" w:rsidR="001B65F6" w:rsidRDefault="001B65F6" w:rsidP="00F6689C"/>
    <w:sectPr w:rsidR="001B6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F11A0"/>
    <w:multiLevelType w:val="hybridMultilevel"/>
    <w:tmpl w:val="18F008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A5802"/>
    <w:multiLevelType w:val="hybridMultilevel"/>
    <w:tmpl w:val="51F6C9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CC6B6D"/>
    <w:multiLevelType w:val="hybridMultilevel"/>
    <w:tmpl w:val="A5FC24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F2C15"/>
    <w:multiLevelType w:val="hybridMultilevel"/>
    <w:tmpl w:val="51E4F500"/>
    <w:lvl w:ilvl="0" w:tplc="39E80A2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715CAE"/>
    <w:multiLevelType w:val="hybridMultilevel"/>
    <w:tmpl w:val="A5BCBD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0192253">
    <w:abstractNumId w:val="2"/>
  </w:num>
  <w:num w:numId="2" w16cid:durableId="113640605">
    <w:abstractNumId w:val="1"/>
  </w:num>
  <w:num w:numId="3" w16cid:durableId="27146871">
    <w:abstractNumId w:val="3"/>
  </w:num>
  <w:num w:numId="4" w16cid:durableId="348415097">
    <w:abstractNumId w:val="4"/>
  </w:num>
  <w:num w:numId="5" w16cid:durableId="367145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D1B"/>
    <w:rsid w:val="00117DDE"/>
    <w:rsid w:val="001B65F6"/>
    <w:rsid w:val="00394D20"/>
    <w:rsid w:val="004B56B4"/>
    <w:rsid w:val="005F614A"/>
    <w:rsid w:val="00662CE7"/>
    <w:rsid w:val="008A363F"/>
    <w:rsid w:val="00942EB7"/>
    <w:rsid w:val="009935D3"/>
    <w:rsid w:val="009C1E3E"/>
    <w:rsid w:val="00A85D1B"/>
    <w:rsid w:val="00B158D7"/>
    <w:rsid w:val="00B6103B"/>
    <w:rsid w:val="00BA06E0"/>
    <w:rsid w:val="00CF15B3"/>
    <w:rsid w:val="00D33AB6"/>
    <w:rsid w:val="00D66BDB"/>
    <w:rsid w:val="00DD24A5"/>
    <w:rsid w:val="00E4066C"/>
    <w:rsid w:val="00F6689C"/>
    <w:rsid w:val="00FE4BE0"/>
    <w:rsid w:val="00FF1770"/>
    <w:rsid w:val="00FF3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044C"/>
  <w15:chartTrackingRefBased/>
  <w15:docId w15:val="{D8F09BB4-7E0C-4A5C-B547-325101523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D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5D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5D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5D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5D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5D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5D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5D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5D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D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5D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5D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5D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5D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5D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5D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5D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5D1B"/>
    <w:rPr>
      <w:rFonts w:eastAsiaTheme="majorEastAsia" w:cstheme="majorBidi"/>
      <w:color w:val="272727" w:themeColor="text1" w:themeTint="D8"/>
    </w:rPr>
  </w:style>
  <w:style w:type="paragraph" w:styleId="Title">
    <w:name w:val="Title"/>
    <w:basedOn w:val="Normal"/>
    <w:next w:val="Normal"/>
    <w:link w:val="TitleChar"/>
    <w:uiPriority w:val="10"/>
    <w:qFormat/>
    <w:rsid w:val="00A85D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D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5D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5D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5D1B"/>
    <w:pPr>
      <w:spacing w:before="160"/>
      <w:jc w:val="center"/>
    </w:pPr>
    <w:rPr>
      <w:i/>
      <w:iCs/>
      <w:color w:val="404040" w:themeColor="text1" w:themeTint="BF"/>
    </w:rPr>
  </w:style>
  <w:style w:type="character" w:customStyle="1" w:styleId="QuoteChar">
    <w:name w:val="Quote Char"/>
    <w:basedOn w:val="DefaultParagraphFont"/>
    <w:link w:val="Quote"/>
    <w:uiPriority w:val="29"/>
    <w:rsid w:val="00A85D1B"/>
    <w:rPr>
      <w:i/>
      <w:iCs/>
      <w:color w:val="404040" w:themeColor="text1" w:themeTint="BF"/>
    </w:rPr>
  </w:style>
  <w:style w:type="paragraph" w:styleId="ListParagraph">
    <w:name w:val="List Paragraph"/>
    <w:basedOn w:val="Normal"/>
    <w:uiPriority w:val="34"/>
    <w:qFormat/>
    <w:rsid w:val="00A85D1B"/>
    <w:pPr>
      <w:ind w:left="720"/>
      <w:contextualSpacing/>
    </w:pPr>
  </w:style>
  <w:style w:type="character" w:styleId="IntenseEmphasis">
    <w:name w:val="Intense Emphasis"/>
    <w:basedOn w:val="DefaultParagraphFont"/>
    <w:uiPriority w:val="21"/>
    <w:qFormat/>
    <w:rsid w:val="00A85D1B"/>
    <w:rPr>
      <w:i/>
      <w:iCs/>
      <w:color w:val="0F4761" w:themeColor="accent1" w:themeShade="BF"/>
    </w:rPr>
  </w:style>
  <w:style w:type="paragraph" w:styleId="IntenseQuote">
    <w:name w:val="Intense Quote"/>
    <w:basedOn w:val="Normal"/>
    <w:next w:val="Normal"/>
    <w:link w:val="IntenseQuoteChar"/>
    <w:uiPriority w:val="30"/>
    <w:qFormat/>
    <w:rsid w:val="00A85D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5D1B"/>
    <w:rPr>
      <w:i/>
      <w:iCs/>
      <w:color w:val="0F4761" w:themeColor="accent1" w:themeShade="BF"/>
    </w:rPr>
  </w:style>
  <w:style w:type="character" w:styleId="IntenseReference">
    <w:name w:val="Intense Reference"/>
    <w:basedOn w:val="DefaultParagraphFont"/>
    <w:uiPriority w:val="32"/>
    <w:qFormat/>
    <w:rsid w:val="00A85D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Visio_Drawing5.vsdx"/><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4.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4498</TotalTime>
  <Pages>1</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Drinkard</dc:creator>
  <cp:keywords/>
  <dc:description/>
  <cp:lastModifiedBy>Dale Drinkard</cp:lastModifiedBy>
  <cp:revision>7</cp:revision>
  <dcterms:created xsi:type="dcterms:W3CDTF">2025-03-21T16:22:00Z</dcterms:created>
  <dcterms:modified xsi:type="dcterms:W3CDTF">2025-03-25T12:23:00Z</dcterms:modified>
</cp:coreProperties>
</file>