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jc w:val="center"/>
        <w:rPr>
          <w:rFonts w:ascii="Calibri;serif" w:hAnsi="Calibri;serif"/>
          <w:b/>
          <w:color w:val="345A8A"/>
          <w:sz w:val="36"/>
        </w:rPr>
      </w:pPr>
      <w:r>
        <w:rPr>
          <w:rFonts w:ascii="Calibri;serif" w:hAnsi="Calibri;serif"/>
          <w:b/>
          <w:color w:val="345A8A"/>
          <w:sz w:val="36"/>
        </w:rPr>
        <w:t>Vocabulary</w:t>
      </w:r>
    </w:p>
    <w:p>
      <w:pPr>
        <w:pStyle w:val="TextBody"/>
        <w:keepNext/>
        <w:keepLines/>
        <w:spacing w:before="0" w:after="0"/>
        <w:jc w:val="center"/>
        <w:rPr>
          <w:i/>
        </w:rPr>
      </w:pPr>
      <w:r>
        <w:rPr>
          <w:i/>
        </w:rPr>
        <w:t>Introduction to Religious Studies</w:t>
      </w:r>
    </w:p>
    <w:p>
      <w:pPr>
        <w:pStyle w:val="TextBody"/>
        <w:keepNext/>
        <w:keepLines/>
        <w:spacing w:before="0" w:after="0"/>
        <w:jc w:val="center"/>
        <w:rPr/>
      </w:pPr>
      <w:r>
        <w:rPr/>
        <w:t>Fall 2020</w:t>
      </w:r>
    </w:p>
    <w:p>
      <w:pPr>
        <w:pStyle w:val="DefinitionTerm"/>
        <w:rPr/>
      </w:pPr>
      <w:r>
        <w:rPr/>
      </w:r>
    </w:p>
    <w:p>
      <w:pPr>
        <w:pStyle w:val="DefinitionTerm"/>
        <w:rPr/>
      </w:pPr>
      <w:r>
        <w:rPr/>
        <w:t>Bhagavad Gita</w:t>
      </w:r>
    </w:p>
    <w:p>
      <w:pPr>
        <w:pStyle w:val="Definition"/>
        <w:rPr/>
      </w:pPr>
      <w:r>
        <w:rPr/>
        <w:t xml:space="preserve">the “song of the Lord”; one of the scriptures of </w:t>
      </w:r>
      <w:r>
        <w:rPr>
          <w:b/>
        </w:rPr>
        <w:t>Hinduism</w:t>
      </w:r>
    </w:p>
    <w:p>
      <w:pPr>
        <w:pStyle w:val="DefinitionTerm"/>
        <w:rPr/>
      </w:pPr>
      <w:r>
        <w:rPr/>
        <w:t>bodhisattva</w:t>
      </w:r>
    </w:p>
    <w:p>
      <w:pPr>
        <w:pStyle w:val="Definition"/>
        <w:rPr/>
      </w:pPr>
      <w:r>
        <w:rPr/>
        <w:t>in Mahayana Buddhism, one who achieves enlightenment but postpones Nirvana in the interest of bringing truth to the world.</w:t>
      </w:r>
    </w:p>
    <w:p>
      <w:pPr>
        <w:pStyle w:val="DefinitionTerm"/>
        <w:rPr/>
      </w:pPr>
      <w:r>
        <w:rPr/>
        <w:t>Brahman</w:t>
      </w:r>
    </w:p>
    <w:p>
      <w:pPr>
        <w:pStyle w:val="Definition"/>
        <w:rPr/>
      </w:pPr>
      <w:r>
        <w:rPr/>
        <w:t>impersonal spirit, the Absolute, the Eternal; the Universal essence from which all created things emanate</w:t>
      </w:r>
    </w:p>
    <w:p>
      <w:pPr>
        <w:pStyle w:val="DefinitionTerm"/>
        <w:rPr/>
      </w:pPr>
      <w:r>
        <w:rPr/>
        <w:t>Brahmin</w:t>
      </w:r>
    </w:p>
    <w:p>
      <w:pPr>
        <w:pStyle w:val="Definition"/>
        <w:rPr/>
      </w:pPr>
      <w:r>
        <w:rPr/>
        <w:t>member of the highest ranking social class, a class of priests</w:t>
      </w:r>
    </w:p>
    <w:p>
      <w:pPr>
        <w:pStyle w:val="DefinitionTerm"/>
        <w:rPr/>
      </w:pPr>
      <w:r>
        <w:rPr/>
        <w:t>Confucianism</w:t>
      </w:r>
    </w:p>
    <w:p>
      <w:pPr>
        <w:pStyle w:val="Definition"/>
        <w:rPr/>
      </w:pPr>
      <w:r>
        <w:rPr/>
        <w:t>Confucianism the great religious-political tradition of China founded by Confucius (551–479 B.C.E.).</w:t>
      </w:r>
    </w:p>
    <w:p>
      <w:pPr>
        <w:pStyle w:val="DefinitionTerm"/>
        <w:rPr/>
      </w:pPr>
      <w:r>
        <w:rPr/>
        <w:t>dharma</w:t>
      </w:r>
    </w:p>
    <w:p>
      <w:pPr>
        <w:pStyle w:val="Definition"/>
        <w:rPr/>
      </w:pPr>
      <w:r>
        <w:rPr/>
        <w:t>“</w:t>
      </w:r>
      <w:r>
        <w:rPr/>
        <w:t xml:space="preserve">law,” “duty,” or “teaching”; in </w:t>
      </w:r>
      <w:r>
        <w:rPr>
          <w:b/>
        </w:rPr>
        <w:t>Hinduism</w:t>
      </w:r>
      <w:r>
        <w:rPr/>
        <w:t xml:space="preserve">, especially associated with duties of one’s caste; in </w:t>
      </w:r>
      <w:r>
        <w:rPr>
          <w:b/>
        </w:rPr>
        <w:t>Buddhism</w:t>
      </w:r>
      <w:r>
        <w:rPr/>
        <w:t xml:space="preserve">, the teaching of the </w:t>
      </w:r>
      <w:r>
        <w:rPr>
          <w:b/>
        </w:rPr>
        <w:t>Buddha</w:t>
      </w:r>
      <w:r>
        <w:rPr/>
        <w:t>.</w:t>
      </w:r>
    </w:p>
    <w:p>
      <w:pPr>
        <w:pStyle w:val="DefinitionTerm"/>
        <w:rPr/>
      </w:pPr>
      <w:r>
        <w:rPr/>
        <w:t>Krishna</w:t>
      </w:r>
    </w:p>
    <w:p>
      <w:pPr>
        <w:pStyle w:val="Definition"/>
        <w:rPr/>
      </w:pPr>
      <w:r>
        <w:rPr/>
        <w:t xml:space="preserve">one of the most notable avatars of Vishnu, the divine charioteer in the </w:t>
      </w:r>
      <w:r>
        <w:rPr>
          <w:i/>
        </w:rPr>
        <w:t>Bhagavad Gita</w:t>
      </w:r>
    </w:p>
    <w:p>
      <w:pPr>
        <w:pStyle w:val="DefinitionTerm"/>
        <w:rPr/>
      </w:pPr>
      <w:r>
        <w:rPr/>
        <w:t>nirvana</w:t>
      </w:r>
    </w:p>
    <w:p>
      <w:pPr>
        <w:pStyle w:val="Definition"/>
        <w:rPr/>
      </w:pPr>
      <w:r>
        <w:rPr/>
        <w:t>Nirvana the sacred reality in Buddhism; signifies the extinguishing of all desire and release from the cycle of time (see samsara).</w:t>
      </w:r>
    </w:p>
    <w:p>
      <w:pPr>
        <w:pStyle w:val="DefinitionTerm"/>
        <w:rPr/>
      </w:pPr>
      <w:r>
        <w:rPr/>
        <w:t>samsara</w:t>
      </w:r>
    </w:p>
    <w:p>
      <w:pPr>
        <w:pStyle w:val="Definition"/>
        <w:rPr/>
      </w:pPr>
      <w:r>
        <w:rPr/>
        <w:t>the cycle of time (</w:t>
      </w:r>
      <w:r>
        <w:rPr>
          <w:b/>
        </w:rPr>
        <w:t>Hinduism</w:t>
      </w:r>
      <w:r>
        <w:rPr/>
        <w:t xml:space="preserve">, </w:t>
      </w:r>
      <w:r>
        <w:rPr>
          <w:b/>
        </w:rPr>
        <w:t>Buddhism</w:t>
      </w:r>
      <w:r>
        <w:rPr/>
        <w:t xml:space="preserve">) governed by </w:t>
      </w:r>
      <w:r>
        <w:rPr>
          <w:b/>
        </w:rPr>
        <w:t>karma</w:t>
      </w:r>
      <w:r>
        <w:rPr/>
        <w:t>. Taoism :: Taoism a system or practice for following the Tao.</w:t>
      </w:r>
    </w:p>
    <w:p>
      <w:pPr>
        <w:pStyle w:val="DefinitionTerm"/>
        <w:rPr/>
      </w:pPr>
      <w:r>
        <w:rPr/>
        <w:t>Siddhartha Gautama</w:t>
      </w:r>
    </w:p>
    <w:p>
      <w:pPr>
        <w:pStyle w:val="Definition"/>
        <w:rPr/>
      </w:pPr>
      <w:r>
        <w:rPr/>
        <w:t>the Buddha</w:t>
      </w:r>
    </w:p>
    <w:p>
      <w:pPr>
        <w:pStyle w:val="DefinitionTerm"/>
        <w:rPr/>
      </w:pPr>
      <w:r>
        <w:rPr/>
        <w:t>Tao</w:t>
      </w:r>
    </w:p>
    <w:p>
      <w:pPr>
        <w:pStyle w:val="Definition"/>
        <w:rPr/>
      </w:pPr>
      <w:r>
        <w:rPr/>
        <w:t>Tao the “way” or “power” of harmony and balance among all things.</w:t>
      </w:r>
    </w:p>
    <w:p>
      <w:pPr>
        <w:pStyle w:val="DefinitionTerm"/>
        <w:rPr/>
      </w:pPr>
      <w:r>
        <w:rPr/>
        <w:t>Upanishads</w:t>
      </w:r>
    </w:p>
    <w:p>
      <w:pPr>
        <w:pStyle w:val="Definition"/>
        <w:spacing w:before="0" w:after="200"/>
        <w:rPr/>
      </w:pPr>
      <w:r>
        <w:rPr/>
        <w:t>writings of Hindu sages, ca. 700-200 BCE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LibreOffice/5.2.7.2$Linux_X86_64 LibreOffice_project/20m0$Build-2</Application>
  <Pages>1</Pages>
  <Words>187</Words>
  <Characters>1029</Characters>
  <CharactersWithSpaces>1188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2020-07-26T11:59:47Z</dcterms:created>
  <dc:creator/>
  <dc:description/>
  <dc:language>en-US</dc:language>
  <cp:lastModifiedBy/>
  <dcterms:modified xsi:type="dcterms:W3CDTF">2020-07-26T08:05:30Z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