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Antes de empezar con la documentación desearía darles las gracias por el tiempo de espera brindado y pedirles disculpas por la demora. 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DOCUMENTACION:</w:t>
        <w:br w:type="textWrapping"/>
        <w:br w:type="textWrapping"/>
        <w:t xml:space="preserve">El primer paso para levantar la aplicación es crear la base de datos. Para eso vamos a correr el Script y esto generara la Base, tablas y algunos datos de prueba</w:t>
        <w:br w:type="textWrapping"/>
        <w:t xml:space="preserve">VERIFICAR QUE LA RUTA DE INSTALACION DE SQL SEA LA CORRECTA</w:t>
        <w:br w:type="textWrapping"/>
      </w:r>
    </w:p>
    <w:p w:rsidR="00000000" w:rsidDel="00000000" w:rsidP="00000000" w:rsidRDefault="00000000" w:rsidRPr="00000000" w14:paraId="00000003">
      <w:pPr>
        <w:ind w:left="-425.1968503937008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FILENAME = N'C:\Program Files\Microsoft SQL Server\MSSQL15.SQLEXPRESS\MSSQL\DATA\ChallengeBeClever.mdf'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Una vez hecho esto abrir la solución ChallengeBeClever.sln, dentro del archivo appsettings.json configurar correctamente el connection string:</w:t>
      </w:r>
    </w:p>
    <w:p w:rsidR="00000000" w:rsidDel="00000000" w:rsidP="00000000" w:rsidRDefault="00000000" w:rsidRPr="00000000" w14:paraId="00000006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Solo modificar la ruta de Server.</w:t>
      </w:r>
    </w:p>
    <w:p w:rsidR="00000000" w:rsidDel="00000000" w:rsidP="00000000" w:rsidRDefault="00000000" w:rsidRPr="00000000" w14:paraId="0000000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Luego de eso Establecer como proyecto de inicio a ChallengeBeClever.Api</w:t>
      </w:r>
    </w:p>
    <w:p w:rsidR="00000000" w:rsidDel="00000000" w:rsidP="00000000" w:rsidRDefault="00000000" w:rsidRPr="00000000" w14:paraId="0000000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2819400" cy="4981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Con el proyecto de inicio establecido procedemos a correr la Api, y nos encontraremos con la siguiente pantalla:</w:t>
      </w:r>
    </w:p>
    <w:p w:rsidR="00000000" w:rsidDel="00000000" w:rsidP="00000000" w:rsidRDefault="00000000" w:rsidRPr="00000000" w14:paraId="0000001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080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5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Los endpoints están tokenizados por lo que habrá que loguearse para poder utilizarlos, para ello vamos al endpoint de Auth, nos aparecera un boton de Try it out, hacemos click y completamos los datos muestra la siguiente imagen: </w:t>
      </w:r>
    </w:p>
    <w:p w:rsidR="00000000" w:rsidDel="00000000" w:rsidP="00000000" w:rsidRDefault="00000000" w:rsidRPr="00000000" w14:paraId="00000014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"userName": "Admin",</w:t>
      </w:r>
    </w:p>
    <w:p w:rsidR="00000000" w:rsidDel="00000000" w:rsidP="00000000" w:rsidRDefault="00000000" w:rsidRPr="00000000" w14:paraId="00000019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  "password": "12345"</w:t>
      </w:r>
    </w:p>
    <w:p w:rsidR="00000000" w:rsidDel="00000000" w:rsidP="00000000" w:rsidRDefault="00000000" w:rsidRPr="00000000" w14:paraId="0000001A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Hacemos click en el boton execute y obtendremos el token que deberemos copiar.</w:t>
      </w:r>
    </w:p>
    <w:p w:rsidR="00000000" w:rsidDel="00000000" w:rsidP="00000000" w:rsidRDefault="00000000" w:rsidRPr="00000000" w14:paraId="0000001E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Con el token copiado vamos a la parte superior derecha de la pantalla y hacemos click en el botón Authorize </w:t>
        <w:br w:type="textWrapping"/>
        <w:br w:type="textWrapping"/>
        <w:t xml:space="preserve">Nos aparecerá la siguiente ventana con un input en blanco, el cual </w:t>
      </w:r>
      <w:r w:rsidDel="00000000" w:rsidR="00000000" w:rsidRPr="00000000">
        <w:rPr>
          <w:rtl w:val="0"/>
        </w:rPr>
        <w:t xml:space="preserve">completaremos</w:t>
      </w:r>
      <w:r w:rsidDel="00000000" w:rsidR="00000000" w:rsidRPr="00000000">
        <w:rPr>
          <w:rtl w:val="0"/>
        </w:rPr>
        <w:t xml:space="preserve"> con la palabra </w:t>
      </w:r>
      <w:r w:rsidDel="00000000" w:rsidR="00000000" w:rsidRPr="00000000">
        <w:rPr>
          <w:b w:val="1"/>
          <w:i w:val="1"/>
          <w:rtl w:val="0"/>
        </w:rPr>
        <w:t xml:space="preserve">“bearer” </w:t>
      </w:r>
      <w:r w:rsidDel="00000000" w:rsidR="00000000" w:rsidRPr="00000000">
        <w:rPr>
          <w:rtl w:val="0"/>
        </w:rPr>
        <w:t xml:space="preserve">dejamos un espacio y copiamos el token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Le damos click al botón Authorize y luego Close. Como verán ya nos encontramos logueados dado que los candados al lado de los endpoints que anteriormente aparecian en gris y abiertos ahora estan en negro y cerrados</w:t>
        <w:br w:type="textWrapping"/>
      </w:r>
    </w:p>
    <w:p w:rsidR="00000000" w:rsidDel="00000000" w:rsidP="00000000" w:rsidRDefault="00000000" w:rsidRPr="00000000" w14:paraId="0000002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Una vez hecho esto podemos utilizar cualquiera de los 2 endpoints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0595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52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