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№2</w:t>
      </w:r>
      <w:r>
        <w:br/>
      </w:r>
      <w:r>
        <w:t xml:space="preserve">administration of local subsystems</w:t>
      </w:r>
    </w:p>
    <w:p>
      <w:pPr>
        <w:pStyle w:val="Subtitle"/>
      </w:pPr>
      <w:r>
        <w:t xml:space="preserve">Предварительная настройка оборудования Cisco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предварительные-сведения"/>
    <w:p>
      <w:pPr>
        <w:pStyle w:val="Heading1"/>
      </w:pPr>
      <w:r>
        <w:t xml:space="preserve">Предварительные сведения</w:t>
      </w:r>
    </w:p>
    <w:p>
      <w:pPr>
        <w:pStyle w:val="FirstParagraph"/>
      </w:pPr>
      <w:r>
        <w:t xml:space="preserve">Некоторые особенности при работе с cisco IOS Command Line Interface (CLI):</w:t>
      </w:r>
      <w:r>
        <w:t xml:space="preserve"> </w:t>
      </w:r>
      <w:r>
        <w:t xml:space="preserve">– вводимые в консоли команды воспринимаются как в полном, так и в сокращённом виде (например, для вывода содержания файла конфигурации оборудования можно использовать как show running-config, так и её сокращённую запись sh run);</w:t>
      </w:r>
      <w:r>
        <w:t xml:space="preserve"> </w:t>
      </w:r>
      <w:r>
        <w:t xml:space="preserve">Tab – для дописывания сокращённой команды до полной формы используйте клавишу</w:t>
      </w:r>
      <w:r>
        <w:t xml:space="preserve"> </w:t>
      </w:r>
      <w:r>
        <w:t xml:space="preserve">– для вывода списка возможных к исполнению команд и краткой информации по ним используйте знак вопроса</w:t>
      </w:r>
      <w:r>
        <w:t xml:space="preserve"> </w:t>
      </w:r>
      <w:r>
        <w:t xml:space="preserve">– горячие клавиши:</w:t>
      </w:r>
      <w:r>
        <w:t xml:space="preserve"> </w:t>
      </w:r>
      <w:r>
        <w:t xml:space="preserve">Ctrl + Ctrl + a —переместить курсор в начало строки;</w:t>
      </w:r>
      <w:r>
        <w:t xml:space="preserve"> </w:t>
      </w:r>
      <w:r>
        <w:t xml:space="preserve">e —переместить курсор в конец строки;</w:t>
      </w:r>
      <w:r>
        <w:t xml:space="preserve"> </w:t>
      </w:r>
      <w:r>
        <w:t xml:space="preserve">PgUp , Ctrl + PgDn — отвечают за навигацию по истории команд;</w:t>
      </w:r>
      <w:r>
        <w:t xml:space="preserve"> </w:t>
      </w:r>
      <w:r>
        <w:t xml:space="preserve">w —удалить слово, расположенное до курсора;</w:t>
      </w:r>
      <w:r>
        <w:t xml:space="preserve"> </w:t>
      </w:r>
      <w:r>
        <w:t xml:space="preserve">Ctrl + Ctrl + u —удалить строку;</w:t>
      </w:r>
      <w:r>
        <w:t xml:space="preserve"> </w:t>
      </w:r>
      <w:r>
        <w:t xml:space="preserve">c —выйти из режима конфигурирования;</w:t>
      </w:r>
      <w:r>
        <w:t xml:space="preserve"> </w:t>
      </w:r>
      <w:r>
        <w:t xml:space="preserve">Ctrl + z —применить текущую команду и выйти из режима конфигурирования;</w:t>
      </w:r>
    </w:p>
    <w:bookmarkEnd w:id="21"/>
    <w:bookmarkStart w:id="42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bookmarkStart w:id="26" w:name="создадим-новый-проект-рис.-1"/>
    <w:p>
      <w:pPr>
        <w:pStyle w:val="Heading2"/>
      </w:pPr>
      <w:r>
        <w:t xml:space="preserve">Создадим новый проект Рис. 1</w:t>
      </w:r>
    </w:p>
    <w:bookmarkStart w:id="25" w:name="fig:001"/>
    <w:p>
      <w:pPr>
        <w:pStyle w:val="CaptionedFigure"/>
      </w:pPr>
      <w:r>
        <w:drawing>
          <wp:inline>
            <wp:extent cx="5334000" cy="2974622"/>
            <wp:effectExtent b="0" l="0" r="0" t="0"/>
            <wp:docPr descr="Создание нового проекта" title="" id="2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2\screenshots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проекта</w:t>
      </w:r>
    </w:p>
    <w:bookmarkEnd w:id="25"/>
    <w:bookmarkEnd w:id="26"/>
    <w:bookmarkStart w:id="31" w:name="X2a7efdda9afc71362ab137187856a93944d182d"/>
    <w:p>
      <w:pPr>
        <w:pStyle w:val="Heading2"/>
      </w:pPr>
      <w:r>
        <w:t xml:space="preserve">Разместим два оконченных устройства, коммутатор и маршрутизатор</w:t>
      </w:r>
    </w:p>
    <w:p>
      <w:pPr>
        <w:pStyle w:val="FirstParagraph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 с маршрутизатором, другой PC — с коммутатором Рис. 2</w:t>
      </w:r>
    </w:p>
    <w:bookmarkStart w:id="30" w:name="fig:002"/>
    <w:p>
      <w:pPr>
        <w:pStyle w:val="CaptionedFigure"/>
      </w:pPr>
      <w:r>
        <w:drawing>
          <wp:inline>
            <wp:extent cx="5334000" cy="4067521"/>
            <wp:effectExtent b="0" l="0" r="0" t="0"/>
            <wp:docPr descr="Организация рабочего пространства" title="" id="2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2\screenshots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Организация рабочего пространства</w:t>
      </w:r>
    </w:p>
    <w:bookmarkEnd w:id="30"/>
    <w:bookmarkEnd w:id="31"/>
    <w:bookmarkStart w:id="36" w:name="настройка-маршрутизатора"/>
    <w:p>
      <w:pPr>
        <w:pStyle w:val="Heading2"/>
      </w:pPr>
      <w:r>
        <w:t xml:space="preserve">Настройка маршрутизатора</w:t>
      </w:r>
    </w:p>
    <w:p>
      <w:pPr>
        <w:pStyle w:val="FirstParagraph"/>
      </w:pPr>
      <w:r>
        <w:t xml:space="preserve">Далее нам необходимо настроить маршрутизатор в соответствии с заданием, благо код изначально был нам предоставлен, поэтому переходим в консоль и прописываем его. Рис. 3</w:t>
      </w:r>
    </w:p>
    <w:bookmarkStart w:id="35" w:name="fig:003"/>
    <w:p>
      <w:pPr>
        <w:pStyle w:val="CaptionedFigure"/>
      </w:pPr>
      <w:r>
        <w:drawing>
          <wp:inline>
            <wp:extent cx="5334000" cy="4026876"/>
            <wp:effectExtent b="0" l="0" r="0" t="0"/>
            <wp:docPr descr="Настройка маршрутизатора" title="" id="3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2\screenshots\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</w:t>
      </w:r>
    </w:p>
    <w:bookmarkEnd w:id="35"/>
    <w:p>
      <w:pPr>
        <w:pStyle w:val="BodyText"/>
      </w:pPr>
      <w:r>
        <w:t xml:space="preserve">Данный код:</w:t>
      </w:r>
    </w:p>
    <w:p>
      <w:pPr>
        <w:pStyle w:val="Compact"/>
        <w:numPr>
          <w:ilvl w:val="0"/>
          <w:numId w:val="1001"/>
        </w:numPr>
      </w:pPr>
      <w:r>
        <w:t xml:space="preserve">Настраивает маршрутизатор с именем</w:t>
      </w:r>
      <w:r>
        <w:t xml:space="preserve"> </w:t>
      </w:r>
      <w:r>
        <w:rPr>
          <w:rStyle w:val="VerbatimChar"/>
        </w:rPr>
        <w:t xml:space="preserve">msk-donskaya-ddlesnukhin-gw-1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Активирует интерфейс</w:t>
      </w:r>
      <w:r>
        <w:t xml:space="preserve"> </w:t>
      </w:r>
      <w:r>
        <w:rPr>
          <w:rStyle w:val="VerbatimChar"/>
        </w:rPr>
        <w:t xml:space="preserve">FastEthernet 0/0</w:t>
      </w:r>
      <w:r>
        <w:t xml:space="preserve"> </w:t>
      </w:r>
      <w:r>
        <w:t xml:space="preserve">с IP-адресом.</w:t>
      </w:r>
    </w:p>
    <w:p>
      <w:pPr>
        <w:pStyle w:val="Compact"/>
        <w:numPr>
          <w:ilvl w:val="0"/>
          <w:numId w:val="1001"/>
        </w:numPr>
      </w:pPr>
      <w:r>
        <w:t xml:space="preserve">Настраивает удалённый доступ через SSH (безопаснее, чем Telnet).</w:t>
      </w:r>
    </w:p>
    <w:p>
      <w:pPr>
        <w:pStyle w:val="Compact"/>
        <w:numPr>
          <w:ilvl w:val="0"/>
          <w:numId w:val="1001"/>
        </w:numPr>
      </w:pPr>
      <w:r>
        <w:t xml:space="preserve">Устанавливает пароли для защиты.</w:t>
      </w:r>
    </w:p>
    <w:p>
      <w:pPr>
        <w:pStyle w:val="Compact"/>
        <w:numPr>
          <w:ilvl w:val="0"/>
          <w:numId w:val="1001"/>
        </w:numPr>
      </w:pPr>
      <w:r>
        <w:t xml:space="preserve">Включает шифрование паролей.</w:t>
      </w:r>
    </w:p>
    <w:p>
      <w:pPr>
        <w:pStyle w:val="Compact"/>
        <w:numPr>
          <w:ilvl w:val="0"/>
          <w:numId w:val="1001"/>
        </w:numPr>
      </w:pPr>
      <w:r>
        <w:t xml:space="preserve">Генерирует ключи RSA для работы SSH.</w:t>
      </w:r>
    </w:p>
    <w:bookmarkEnd w:id="36"/>
    <w:bookmarkStart w:id="41" w:name="проведем-настройку-коммутатора"/>
    <w:p>
      <w:pPr>
        <w:pStyle w:val="Heading2"/>
      </w:pPr>
      <w:r>
        <w:t xml:space="preserve">Проведем настройку коммутатора</w:t>
      </w:r>
    </w:p>
    <w:p>
      <w:pPr>
        <w:pStyle w:val="FirstParagraph"/>
      </w:pPr>
      <w:r>
        <w:t xml:space="preserve">Далее нам необходимо настроить маршрутизатор в соответствии с заданием, благо код изначально был нам предоставлен, поэтому переходим в консоль и прописываем его. Рис. 4</w:t>
      </w:r>
    </w:p>
    <w:bookmarkStart w:id="40" w:name="fig:004"/>
    <w:p>
      <w:pPr>
        <w:pStyle w:val="CaptionedFigure"/>
      </w:pPr>
      <w:r>
        <w:drawing>
          <wp:inline>
            <wp:extent cx="5334000" cy="5342206"/>
            <wp:effectExtent b="0" l="0" r="0" t="0"/>
            <wp:docPr descr="Настройка коммутатора" title="" id="3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2\screenshots\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</w:t>
      </w:r>
    </w:p>
    <w:bookmarkEnd w:id="40"/>
    <w:p>
      <w:pPr>
        <w:pStyle w:val="BodyText"/>
      </w:pPr>
      <w:r>
        <w:t xml:space="preserve">Этот код:</w:t>
      </w:r>
    </w:p>
    <w:p>
      <w:pPr>
        <w:pStyle w:val="Compact"/>
        <w:numPr>
          <w:ilvl w:val="0"/>
          <w:numId w:val="1002"/>
        </w:numPr>
      </w:pPr>
      <w:r>
        <w:t xml:space="preserve">Настраивает логический интерфейс VLAN 2 с IP-адресом для управления.</w:t>
      </w:r>
    </w:p>
    <w:p>
      <w:pPr>
        <w:pStyle w:val="Compact"/>
        <w:numPr>
          <w:ilvl w:val="0"/>
          <w:numId w:val="1002"/>
        </w:numPr>
      </w:pPr>
      <w:r>
        <w:t xml:space="preserve">Назначает порт</w:t>
      </w:r>
      <w:r>
        <w:t xml:space="preserve"> </w:t>
      </w:r>
      <w:r>
        <w:rPr>
          <w:rStyle w:val="VerbatimChar"/>
        </w:rPr>
        <w:t xml:space="preserve">f0/1</w:t>
      </w:r>
      <w:r>
        <w:t xml:space="preserve"> </w:t>
      </w:r>
      <w:r>
        <w:t xml:space="preserve">в VLAN 2.</w:t>
      </w:r>
    </w:p>
    <w:p>
      <w:pPr>
        <w:pStyle w:val="Compact"/>
        <w:numPr>
          <w:ilvl w:val="0"/>
          <w:numId w:val="1002"/>
        </w:numPr>
      </w:pPr>
      <w:r>
        <w:t xml:space="preserve">Устанавливает шлюз по умолчанию для взаимодействия с другими сетями.</w:t>
      </w:r>
    </w:p>
    <w:p>
      <w:pPr>
        <w:pStyle w:val="Compact"/>
        <w:numPr>
          <w:ilvl w:val="0"/>
          <w:numId w:val="1002"/>
        </w:numPr>
      </w:pPr>
      <w:r>
        <w:t xml:space="preserve">Включает удалённый доступ по SSH с безопасным паролем.</w:t>
      </w:r>
    </w:p>
    <w:p>
      <w:pPr>
        <w:pStyle w:val="Compact"/>
        <w:numPr>
          <w:ilvl w:val="0"/>
          <w:numId w:val="1002"/>
        </w:numPr>
      </w:pPr>
      <w:r>
        <w:t xml:space="preserve">Шифрует пароли и генерирует RSA-ключи для защиты.</w:t>
      </w:r>
    </w:p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работы, мы получили основные навыки по начальному конфигурированию оборудования Cisco.</w:t>
      </w:r>
    </w:p>
    <w:bookmarkEnd w:id="43"/>
    <w:bookmarkStart w:id="5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44" w:name="X254000ec653120d2d0f2bd5a70a26dc6985ec36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Возможные способы подключения к сетевому оборудованию: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Консольное подключение</w:t>
      </w:r>
      <w:r>
        <w:t xml:space="preserve"> </w:t>
      </w:r>
      <w:r>
        <w:t xml:space="preserve">(через консольный порт): используется для первичной настройки устройства с помощью консольного кабеля (обычно RJ45-to-DB9 или USB-to-RJ45).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Подключение по сети:</w:t>
      </w:r>
    </w:p>
    <w:p>
      <w:pPr>
        <w:pStyle w:val="Compact"/>
        <w:numPr>
          <w:ilvl w:val="1"/>
          <w:numId w:val="1004"/>
        </w:numPr>
      </w:pPr>
      <w:r>
        <w:t xml:space="preserve">Через протокол Telnet.</w:t>
      </w:r>
    </w:p>
    <w:p>
      <w:pPr>
        <w:pStyle w:val="Compact"/>
        <w:numPr>
          <w:ilvl w:val="1"/>
          <w:numId w:val="1004"/>
        </w:numPr>
      </w:pPr>
      <w:r>
        <w:t xml:space="preserve">Через протокол SSH.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Веб-интерфейс:</w:t>
      </w:r>
      <w:r>
        <w:t xml:space="preserve"> </w:t>
      </w:r>
      <w:r>
        <w:t xml:space="preserve">доступен на устройствах с поддержкой GUI.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SNMP (Simple Network Management Protocol):</w:t>
      </w:r>
      <w:r>
        <w:t xml:space="preserve"> </w:t>
      </w:r>
      <w:r>
        <w:t xml:space="preserve">для мониторинга и базовой конфигурации.</w:t>
      </w:r>
    </w:p>
    <w:p>
      <w:r>
        <w:pict>
          <v:rect style="width:0;height:1.5pt" o:hralign="center" o:hrstd="t" o:hr="t"/>
        </w:pict>
      </w:r>
    </w:p>
    <w:bookmarkEnd w:id="44"/>
    <w:bookmarkStart w:id="45" w:name="X81bf7ae9f3c22097b4b92c3616139210a4beea2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Тип сетевого кабеля для подключения оконечного устройства к маршрутизатору:</w:t>
      </w:r>
    </w:p>
    <w:p>
      <w:pPr>
        <w:pStyle w:val="FirstParagraph"/>
      </w:pPr>
      <w:r>
        <w:rPr>
          <w:b/>
          <w:bCs/>
        </w:rPr>
        <w:t xml:space="preserve">Прямой (прямой Ethernet-кабель, UTP Cat5/6)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Почему:</w:t>
      </w:r>
      <w:r>
        <w:t xml:space="preserve"> </w:t>
      </w:r>
      <w:r>
        <w:t xml:space="preserve">Маршрутизатор и оконечное устройство (например, ПК) используют разные пары для передачи и приёма данных, поэтому перекрёстное соединение внутри кабеля не требуется.</w:t>
      </w:r>
    </w:p>
    <w:p>
      <w:r>
        <w:pict>
          <v:rect style="width:0;height:1.5pt" o:hralign="center" o:hrstd="t" o:hr="t"/>
        </w:pict>
      </w:r>
    </w:p>
    <w:bookmarkEnd w:id="45"/>
    <w:bookmarkStart w:id="46" w:name="X9484ab41bab42945ce7aa3c3f30f18097e3145f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Тип сетевого кабеля для подключения оконечного устройства к коммутатору:</w:t>
      </w:r>
    </w:p>
    <w:p>
      <w:pPr>
        <w:pStyle w:val="FirstParagraph"/>
      </w:pPr>
      <w:r>
        <w:rPr>
          <w:b/>
          <w:bCs/>
        </w:rPr>
        <w:t xml:space="preserve">Прямой Ethernet-кабель (UTP Cat5/6)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Почему:</w:t>
      </w:r>
      <w:r>
        <w:t xml:space="preserve"> </w:t>
      </w:r>
      <w:r>
        <w:t xml:space="preserve">Оконечное устройство и коммутатор используют разные пары для передачи и приёма данных. Коммутатор автоматически определяет правильную пару для передачи данных (автосогласование).</w:t>
      </w:r>
    </w:p>
    <w:p>
      <w:r>
        <w:pict>
          <v:rect style="width:0;height:1.5pt" o:hralign="center" o:hrstd="t" o:hr="t"/>
        </w:pict>
      </w:r>
    </w:p>
    <w:bookmarkEnd w:id="46"/>
    <w:bookmarkStart w:id="47" w:name="X52044c2d9839be2d4ce7bae381f91111aba0f9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Тип сетевого кабеля для подключения коммутатора к коммутатору: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Прямой кабель:</w:t>
      </w:r>
      <w:r>
        <w:t xml:space="preserve"> </w:t>
      </w:r>
      <w:r>
        <w:t xml:space="preserve">если устройства поддерживают функцию Auto-MDIX (автоматическое согласование). Большинство современных коммутаторов поддерживают Auto-MDIX.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Перекрёстный кабель (crossover):</w:t>
      </w:r>
      <w:r>
        <w:t xml:space="preserve"> </w:t>
      </w:r>
      <w:r>
        <w:t xml:space="preserve">если функция Auto-MDIX отсутствует.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Почему:</w:t>
      </w:r>
      <w:r>
        <w:t xml:space="preserve"> </w:t>
      </w:r>
      <w:r>
        <w:t xml:space="preserve">Для связи между двумя коммутаторами требуется перекрёстное соединение (одна пара передаёт данные с одного коммутатора на пару приёма другого).</w:t>
      </w:r>
    </w:p>
    <w:p>
      <w:r>
        <w:pict>
          <v:rect style="width:0;height:1.5pt" o:hralign="center" o:hrstd="t" o:hr="t"/>
        </w:pict>
      </w:r>
    </w:p>
    <w:bookmarkEnd w:id="47"/>
    <w:bookmarkStart w:id="48" w:name="X12e0296ea90bbd9a2b7975c3bc13aff22e59f58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Возможные способы настройки доступа по паролю: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Консольный доступ:</w:t>
      </w:r>
    </w:p>
    <w:p>
      <w:pPr>
        <w:pStyle w:val="Compact"/>
        <w:numPr>
          <w:ilvl w:val="1"/>
          <w:numId w:val="1009"/>
        </w:numPr>
      </w:pPr>
      <w:r>
        <w:t xml:space="preserve">Настраивается через команды: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line console 0</w:t>
      </w:r>
      <w:r>
        <w:br/>
      </w:r>
      <w:r>
        <w:rPr>
          <w:rStyle w:val="VerbatimChar"/>
        </w:rPr>
        <w:t xml:space="preserve">  password &lt;пароль&gt;</w:t>
      </w:r>
      <w:r>
        <w:br/>
      </w:r>
      <w:r>
        <w:rPr>
          <w:rStyle w:val="VerbatimChar"/>
        </w:rPr>
        <w:t xml:space="preserve">  login</w:t>
      </w:r>
    </w:p>
    <w:p>
      <w:pPr>
        <w:pStyle w:val="FirstParagraph"/>
      </w:pPr>
      <w:r>
        <w:t xml:space="preserve">Удалённый доступ (VTY): через Telnet или SSH.</w:t>
      </w:r>
    </w:p>
    <w:p>
      <w:pPr>
        <w:pStyle w:val="Compact"/>
        <w:numPr>
          <w:ilvl w:val="0"/>
          <w:numId w:val="1010"/>
        </w:numPr>
      </w:pPr>
      <w:r>
        <w:t xml:space="preserve">Настраивается через команды:</w:t>
      </w:r>
    </w:p>
    <w:p>
      <w:pPr>
        <w:pStyle w:val="SourceCode"/>
      </w:pPr>
      <w:r>
        <w:rPr>
          <w:rStyle w:val="VerbatimChar"/>
        </w:rPr>
        <w:t xml:space="preserve">line vty 0 4</w:t>
      </w:r>
      <w:r>
        <w:br/>
      </w:r>
      <w:r>
        <w:rPr>
          <w:rStyle w:val="VerbatimChar"/>
        </w:rPr>
        <w:t xml:space="preserve">password &lt;пароль&gt;</w:t>
      </w:r>
      <w:r>
        <w:br/>
      </w:r>
      <w:r>
        <w:rPr>
          <w:rStyle w:val="VerbatimChar"/>
        </w:rPr>
        <w:t xml:space="preserve">login</w:t>
      </w:r>
    </w:p>
    <w:p>
      <w:pPr>
        <w:pStyle w:val="FirstParagraph"/>
      </w:pPr>
      <w:r>
        <w:t xml:space="preserve">Пароль привилегированного режима (enable):</w:t>
      </w:r>
    </w:p>
    <w:p>
      <w:pPr>
        <w:pStyle w:val="Compact"/>
        <w:numPr>
          <w:ilvl w:val="0"/>
          <w:numId w:val="1011"/>
        </w:numPr>
      </w:pPr>
      <w:r>
        <w:t xml:space="preserve">Настраивается через команду</w:t>
      </w:r>
      <w:r>
        <w:t xml:space="preserve"> </w:t>
      </w:r>
      <w:r>
        <w:t xml:space="preserve">```</w:t>
      </w:r>
      <w:r>
        <w:t xml:space="preserve"> </w:t>
      </w:r>
      <w:r>
        <w:t xml:space="preserve">enable secret</w:t>
      </w:r>
      <w:r>
        <w:t xml:space="preserve"> </w:t>
      </w:r>
    </w:p>
    <w:bookmarkEnd w:id="48"/>
    <w:bookmarkStart w:id="49" w:name="X5e4d3c86ef10b0c0e169550c4f04da9b41ac32a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Возможные способы настройки удалённого доступа: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Через Telnet:</w:t>
      </w:r>
      <w:r>
        <w:t xml:space="preserve"> </w:t>
      </w:r>
      <w:r>
        <w:t xml:space="preserve">позволяет удалённо подключаться к устройству, но передаёт данные (включая пароли) в открытом виде.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Через SSH:</w:t>
      </w:r>
      <w:r>
        <w:t xml:space="preserve"> </w:t>
      </w:r>
      <w:r>
        <w:t xml:space="preserve">обеспечивает безопасное зашифрованное подключение.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Веб-интерфейс:</w:t>
      </w:r>
      <w:r>
        <w:t xml:space="preserve"> </w:t>
      </w:r>
      <w:r>
        <w:t xml:space="preserve">используется на устройствах с поддержкой GUI.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VPN (Virtual Private Network):</w:t>
      </w:r>
      <w:r>
        <w:t xml:space="preserve"> </w:t>
      </w:r>
      <w:r>
        <w:t xml:space="preserve">для доступа к устройству через зашифрованное соединение.</w:t>
      </w:r>
    </w:p>
    <w:p>
      <w:pPr>
        <w:pStyle w:val="FirstParagraph"/>
      </w:pPr>
      <w:r>
        <w:rPr>
          <w:b/>
          <w:bCs/>
        </w:rPr>
        <w:t xml:space="preserve">Предпочтительный способ:</w:t>
      </w:r>
      <w:r>
        <w:t xml:space="preserve"> </w:t>
      </w:r>
      <w:r>
        <w:rPr>
          <w:b/>
          <w:bCs/>
        </w:rPr>
        <w:t xml:space="preserve">SSH.</w:t>
      </w:r>
    </w:p>
    <w:p>
      <w:pPr>
        <w:pStyle w:val="BodyText"/>
      </w:pPr>
      <w:r>
        <w:rPr>
          <w:b/>
          <w:bCs/>
        </w:rPr>
        <w:t xml:space="preserve">Почему:</w:t>
      </w:r>
    </w:p>
    <w:p>
      <w:pPr>
        <w:pStyle w:val="Compact"/>
        <w:numPr>
          <w:ilvl w:val="0"/>
          <w:numId w:val="1013"/>
        </w:numPr>
      </w:pPr>
      <w:r>
        <w:t xml:space="preserve">SSH обеспечивает шифрование всех передаваемых данных, включая пароли.</w:t>
      </w:r>
    </w:p>
    <w:p>
      <w:pPr>
        <w:pStyle w:val="Compact"/>
        <w:numPr>
          <w:ilvl w:val="0"/>
          <w:numId w:val="1013"/>
        </w:numPr>
      </w:pPr>
      <w:r>
        <w:t xml:space="preserve">Безопаснее, чем Telnet, который использует открытый текст.</w:t>
      </w:r>
    </w:p>
    <w:p>
      <w:pPr>
        <w:pStyle w:val="Compact"/>
        <w:numPr>
          <w:ilvl w:val="0"/>
          <w:numId w:val="1013"/>
        </w:numPr>
      </w:pPr>
      <w:r>
        <w:t xml:space="preserve">Поддерживается на большинстве современных сетевых устройств.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№2 administration of local subsystems</dc:title>
  <dc:creator>Выполнил: Леснухин Даниил Дмитриевич, НПИбд-02-22, 1132221553</dc:creator>
  <dc:language>ru-RU</dc:language>
  <cp:keywords/>
  <dcterms:created xsi:type="dcterms:W3CDTF">2025-02-21T22:07:28Z</dcterms:created>
  <dcterms:modified xsi:type="dcterms:W3CDTF">2025-02-21T22:07:28Z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Предварительная настройка оборудования Cisco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