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61AA" w14:textId="7E6B0FBE" w:rsidR="00956683" w:rsidRPr="00A64D6D" w:rsidRDefault="00A64D6D" w:rsidP="00A64D6D">
      <w:pPr>
        <w:pStyle w:val="Heading1"/>
        <w:rPr>
          <w:rFonts w:asciiTheme="minorHAnsi" w:hAnsiTheme="minorHAnsi"/>
        </w:rPr>
      </w:pPr>
      <w:r w:rsidRPr="00A64D6D">
        <w:rPr>
          <w:rFonts w:asciiTheme="minorHAnsi" w:hAnsiTheme="minorHAnsi"/>
        </w:rPr>
        <w:t>Commercial Maturity Matrix</w:t>
      </w:r>
    </w:p>
    <w:p w14:paraId="6C5A56A0" w14:textId="77777777" w:rsidR="00A64D6D" w:rsidRPr="00A64D6D" w:rsidRDefault="00A64D6D" w:rsidP="006B6C08">
      <w:pPr>
        <w:pStyle w:val="Heading2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t>1. Guiding Philosophy</w:t>
      </w:r>
    </w:p>
    <w:p w14:paraId="60BA16E8" w14:textId="0A7FF056" w:rsidR="00A64D6D" w:rsidRPr="00A64D6D" w:rsidRDefault="00A64D6D" w:rsidP="00A64D6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A64D6D">
        <w:rPr>
          <w:rFonts w:eastAsia="Times New Roman" w:cs="Segoe UI"/>
          <w:b/>
          <w:bCs/>
          <w:kern w:val="0"/>
          <w:sz w:val="21"/>
          <w:szCs w:val="21"/>
          <w:lang w:val="en-GB" w:eastAsia="en-GB"/>
          <w14:ligatures w14:val="none"/>
        </w:rPr>
        <w:t>Maturity is not measured by the sophistication of our tools. It is measured by the speed and certainty with which IFS captures value.</w:t>
      </w: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</w:t>
      </w:r>
    </w:p>
    <w:p w14:paraId="4FA32F76" w14:textId="3584E3DD" w:rsidR="00A64D6D" w:rsidRPr="00A64D6D" w:rsidRDefault="00A64D6D" w:rsidP="0047084B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This means every level in the framework must answer one question: </w:t>
      </w:r>
      <w:r w:rsidRPr="00A64D6D">
        <w:rPr>
          <w:rFonts w:eastAsia="Times New Roman" w:cs="Segoe UI"/>
          <w:i/>
          <w:iCs/>
          <w:kern w:val="0"/>
          <w:sz w:val="21"/>
          <w:szCs w:val="21"/>
          <w:lang w:val="en-GB" w:eastAsia="en-GB"/>
          <w14:ligatures w14:val="none"/>
        </w:rPr>
        <w:t>"</w:t>
      </w:r>
      <w:r w:rsidRPr="00A64D6D">
        <w:rPr>
          <w:rFonts w:eastAsia="Times New Roman" w:cs="Segoe UI"/>
          <w:b/>
          <w:bCs/>
          <w:i/>
          <w:iCs/>
          <w:kern w:val="0"/>
          <w:sz w:val="21"/>
          <w:szCs w:val="21"/>
          <w:lang w:val="en-GB" w:eastAsia="en-GB"/>
          <w14:ligatures w14:val="none"/>
        </w:rPr>
        <w:t>Does moving here measurably accelerate revenue realization and EBITDA expansion</w:t>
      </w:r>
      <w:r w:rsidRPr="00A64D6D">
        <w:rPr>
          <w:rFonts w:eastAsia="Times New Roman" w:cs="Segoe UI"/>
          <w:i/>
          <w:iCs/>
          <w:kern w:val="0"/>
          <w:sz w:val="21"/>
          <w:szCs w:val="21"/>
          <w:lang w:val="en-GB" w:eastAsia="en-GB"/>
          <w14:ligatures w14:val="none"/>
        </w:rPr>
        <w:t>?"</w:t>
      </w: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A team can have advanced analytics and still be immature if those analytics don't translate into faster, better commercial decisions. The framework rewards leverage — the compounding effect of strategy, process, data, capability, and collaboration working in sync.</w:t>
      </w:r>
    </w:p>
    <w:p w14:paraId="4260A4B3" w14:textId="77777777" w:rsidR="00A64D6D" w:rsidRPr="00A64D6D" w:rsidRDefault="00A64D6D" w:rsidP="006B6C08">
      <w:pPr>
        <w:pStyle w:val="Heading2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t>2. Dual-Axis Assessment</w:t>
      </w:r>
    </w:p>
    <w:p w14:paraId="109B30E9" w14:textId="06E5BA42" w:rsidR="00A64D6D" w:rsidRPr="00A64D6D" w:rsidRDefault="00A64D6D" w:rsidP="00A64D6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The framework is designed to assess </w:t>
      </w: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two distinct but interdependent axes</w:t>
      </w: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3467"/>
        <w:gridCol w:w="4091"/>
      </w:tblGrid>
      <w:tr w:rsidR="00A64D6D" w:rsidRPr="0047084B" w14:paraId="7D1A646A" w14:textId="77777777" w:rsidTr="009730B8">
        <w:tc>
          <w:tcPr>
            <w:tcW w:w="0" w:type="auto"/>
            <w:shd w:val="clear" w:color="auto" w:fill="410F75" w:themeFill="accent1" w:themeFillShade="80"/>
            <w:hideMark/>
          </w:tcPr>
          <w:p w14:paraId="2CB011DE" w14:textId="77777777" w:rsidR="00A64D6D" w:rsidRPr="0047084B" w:rsidRDefault="00A64D6D" w:rsidP="00A64D6D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Axis</w:t>
            </w:r>
          </w:p>
        </w:tc>
        <w:tc>
          <w:tcPr>
            <w:tcW w:w="3467" w:type="dxa"/>
            <w:shd w:val="clear" w:color="auto" w:fill="410F75" w:themeFill="accent1" w:themeFillShade="80"/>
            <w:hideMark/>
          </w:tcPr>
          <w:p w14:paraId="79AA4677" w14:textId="77777777" w:rsidR="00A64D6D" w:rsidRPr="0047084B" w:rsidRDefault="00A64D6D" w:rsidP="00A64D6D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Scope</w:t>
            </w:r>
          </w:p>
        </w:tc>
        <w:tc>
          <w:tcPr>
            <w:tcW w:w="4091" w:type="dxa"/>
            <w:shd w:val="clear" w:color="auto" w:fill="410F75" w:themeFill="accent1" w:themeFillShade="80"/>
            <w:hideMark/>
          </w:tcPr>
          <w:p w14:paraId="145E34C0" w14:textId="77777777" w:rsidR="00A64D6D" w:rsidRPr="0047084B" w:rsidRDefault="00A64D6D" w:rsidP="00A64D6D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Core Question</w:t>
            </w:r>
          </w:p>
        </w:tc>
      </w:tr>
      <w:tr w:rsidR="00A64D6D" w:rsidRPr="0047084B" w14:paraId="6B7D381F" w14:textId="77777777" w:rsidTr="00A64D6D">
        <w:tc>
          <w:tcPr>
            <w:tcW w:w="0" w:type="auto"/>
            <w:hideMark/>
          </w:tcPr>
          <w:p w14:paraId="788B3F53" w14:textId="77777777" w:rsidR="00A64D6D" w:rsidRPr="0047084B" w:rsidRDefault="00A64D6D" w:rsidP="00A64D6D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A. Team Maturity</w:t>
            </w:r>
          </w:p>
        </w:tc>
        <w:tc>
          <w:tcPr>
            <w:tcW w:w="3467" w:type="dxa"/>
            <w:hideMark/>
          </w:tcPr>
          <w:p w14:paraId="11094712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The Group Commercial function itself</w:t>
            </w:r>
          </w:p>
        </w:tc>
        <w:tc>
          <w:tcPr>
            <w:tcW w:w="4091" w:type="dxa"/>
            <w:hideMark/>
          </w:tcPr>
          <w:p w14:paraId="2BF83104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"How skilled, autonomous, and strategically impactful is our commercial team?"</w:t>
            </w:r>
          </w:p>
        </w:tc>
      </w:tr>
      <w:tr w:rsidR="00A64D6D" w:rsidRPr="0047084B" w14:paraId="191EAF9A" w14:textId="77777777" w:rsidTr="00A64D6D">
        <w:tc>
          <w:tcPr>
            <w:tcW w:w="0" w:type="auto"/>
            <w:hideMark/>
          </w:tcPr>
          <w:p w14:paraId="3DDEFD04" w14:textId="77777777" w:rsidR="00A64D6D" w:rsidRPr="0047084B" w:rsidRDefault="00A64D6D" w:rsidP="00A64D6D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B. Business Maturity</w:t>
            </w:r>
          </w:p>
        </w:tc>
        <w:tc>
          <w:tcPr>
            <w:tcW w:w="3467" w:type="dxa"/>
            <w:hideMark/>
          </w:tcPr>
          <w:p w14:paraId="2E9D50C1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The wider organization (R&amp;D, Product, Services, Finance, Sales)</w:t>
            </w:r>
          </w:p>
        </w:tc>
        <w:tc>
          <w:tcPr>
            <w:tcW w:w="4091" w:type="dxa"/>
            <w:hideMark/>
          </w:tcPr>
          <w:p w14:paraId="642FCED5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"How commercially fluent are functional leaders, and do they own value creation?"</w:t>
            </w:r>
          </w:p>
        </w:tc>
      </w:tr>
    </w:tbl>
    <w:p w14:paraId="390D461B" w14:textId="063F06E9" w:rsidR="00A64D6D" w:rsidRPr="00A64D6D" w:rsidRDefault="00A64D6D" w:rsidP="0047084B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Key principle:</w:t>
      </w: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Team maturity </w:t>
      </w: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enables</w:t>
      </w: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business maturity</w:t>
      </w:r>
      <w:r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but does not replace it</w:t>
      </w: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. Both together accelerate EBITDA and revenue realization. </w:t>
      </w:r>
      <w:r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The assessment is done on both axes </w:t>
      </w: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in parallel using the same dimensions but with different diagnostic questions and KPIs. </w:t>
      </w:r>
    </w:p>
    <w:p w14:paraId="6F0AA85F" w14:textId="25DE132C" w:rsidR="00A64D6D" w:rsidRPr="00A64D6D" w:rsidRDefault="00A64D6D" w:rsidP="006B6C08">
      <w:pPr>
        <w:pStyle w:val="Heading2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t xml:space="preserve">3. Five Maturity Levels </w:t>
      </w:r>
      <w:r w:rsidR="00883352">
        <w:rPr>
          <w:rFonts w:eastAsia="Times New Roman"/>
          <w:lang w:val="en-GB" w:eastAsia="en-GB"/>
        </w:rPr>
        <w:t xml:space="preserve">and Key dimensions </w:t>
      </w:r>
    </w:p>
    <w:p w14:paraId="560B9226" w14:textId="744AB3DF" w:rsidR="006B6C08" w:rsidRDefault="006B6C08" w:rsidP="00A64D6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Maturity levels define </w:t>
      </w: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Value Realization Curve.</w:t>
      </w:r>
      <w:r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Each level is tied to economic impact.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"/>
        <w:gridCol w:w="2071"/>
        <w:gridCol w:w="3276"/>
        <w:gridCol w:w="2977"/>
      </w:tblGrid>
      <w:tr w:rsidR="006B6C08" w:rsidRPr="0047084B" w14:paraId="7938DE22" w14:textId="77777777" w:rsidTr="009730B8">
        <w:tc>
          <w:tcPr>
            <w:tcW w:w="0" w:type="auto"/>
            <w:shd w:val="clear" w:color="auto" w:fill="410F75" w:themeFill="accent1" w:themeFillShade="80"/>
            <w:hideMark/>
          </w:tcPr>
          <w:p w14:paraId="787F0F8E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410F75" w:themeFill="accent1" w:themeFillShade="80"/>
            <w:hideMark/>
          </w:tcPr>
          <w:p w14:paraId="3D84C55B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410F75" w:themeFill="accent1" w:themeFillShade="80"/>
            <w:hideMark/>
          </w:tcPr>
          <w:p w14:paraId="2993F6D2" w14:textId="7ADF2E0E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Core Behaviour</w:t>
            </w:r>
          </w:p>
        </w:tc>
        <w:tc>
          <w:tcPr>
            <w:tcW w:w="0" w:type="auto"/>
            <w:shd w:val="clear" w:color="auto" w:fill="410F75" w:themeFill="accent1" w:themeFillShade="80"/>
            <w:hideMark/>
          </w:tcPr>
          <w:p w14:paraId="2C70AA0F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Value Lens</w:t>
            </w:r>
          </w:p>
        </w:tc>
      </w:tr>
      <w:tr w:rsidR="006B6C08" w:rsidRPr="0047084B" w14:paraId="6D833EF4" w14:textId="77777777" w:rsidTr="006B6C08">
        <w:tc>
          <w:tcPr>
            <w:tcW w:w="0" w:type="auto"/>
            <w:hideMark/>
          </w:tcPr>
          <w:p w14:paraId="15AEB2A5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L1</w:t>
            </w:r>
          </w:p>
        </w:tc>
        <w:tc>
          <w:tcPr>
            <w:tcW w:w="0" w:type="auto"/>
            <w:hideMark/>
          </w:tcPr>
          <w:p w14:paraId="6A0813D1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Reactive (Chaos)</w:t>
            </w:r>
          </w:p>
        </w:tc>
        <w:tc>
          <w:tcPr>
            <w:tcW w:w="0" w:type="auto"/>
            <w:hideMark/>
          </w:tcPr>
          <w:p w14:paraId="52ED3BC0" w14:textId="11E884ED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We sell what we have</w:t>
            </w:r>
            <w:r w:rsidR="003E780A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 (or what we don’t have)</w:t>
            </w:r>
          </w:p>
        </w:tc>
        <w:tc>
          <w:tcPr>
            <w:tcW w:w="0" w:type="auto"/>
            <w:hideMark/>
          </w:tcPr>
          <w:p w14:paraId="721A1422" w14:textId="4285BE90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Revenue exists but leaks in multiple areas</w:t>
            </w:r>
          </w:p>
        </w:tc>
      </w:tr>
      <w:tr w:rsidR="006B6C08" w:rsidRPr="0047084B" w14:paraId="7BFDC070" w14:textId="77777777" w:rsidTr="006B6C08">
        <w:tc>
          <w:tcPr>
            <w:tcW w:w="0" w:type="auto"/>
            <w:hideMark/>
          </w:tcPr>
          <w:p w14:paraId="5F131857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L2</w:t>
            </w:r>
          </w:p>
        </w:tc>
        <w:tc>
          <w:tcPr>
            <w:tcW w:w="0" w:type="auto"/>
            <w:hideMark/>
          </w:tcPr>
          <w:p w14:paraId="7A99ABA0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Controlled (Clean Pipes)</w:t>
            </w:r>
          </w:p>
        </w:tc>
        <w:tc>
          <w:tcPr>
            <w:tcW w:w="0" w:type="auto"/>
            <w:hideMark/>
          </w:tcPr>
          <w:p w14:paraId="745A1A26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Standardization &amp; governance</w:t>
            </w:r>
          </w:p>
        </w:tc>
        <w:tc>
          <w:tcPr>
            <w:tcW w:w="0" w:type="auto"/>
            <w:hideMark/>
          </w:tcPr>
          <w:p w14:paraId="3FAA1BEA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Leakage reduced, baseline profitability</w:t>
            </w:r>
          </w:p>
        </w:tc>
      </w:tr>
      <w:tr w:rsidR="006B6C08" w:rsidRPr="0047084B" w14:paraId="4FF9FF25" w14:textId="77777777" w:rsidTr="006B6C08">
        <w:tc>
          <w:tcPr>
            <w:tcW w:w="0" w:type="auto"/>
            <w:hideMark/>
          </w:tcPr>
          <w:p w14:paraId="50CC801F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L3</w:t>
            </w:r>
          </w:p>
        </w:tc>
        <w:tc>
          <w:tcPr>
            <w:tcW w:w="0" w:type="auto"/>
            <w:hideMark/>
          </w:tcPr>
          <w:p w14:paraId="505C13C8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Efficient (Velocity)</w:t>
            </w:r>
          </w:p>
        </w:tc>
        <w:tc>
          <w:tcPr>
            <w:tcW w:w="0" w:type="auto"/>
            <w:hideMark/>
          </w:tcPr>
          <w:p w14:paraId="776FB66C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Scalable execution</w:t>
            </w:r>
          </w:p>
        </w:tc>
        <w:tc>
          <w:tcPr>
            <w:tcW w:w="0" w:type="auto"/>
            <w:hideMark/>
          </w:tcPr>
          <w:p w14:paraId="13B6341D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Faster deal cycles, consistent outcomes</w:t>
            </w:r>
          </w:p>
        </w:tc>
      </w:tr>
      <w:tr w:rsidR="006B6C08" w:rsidRPr="0047084B" w14:paraId="79BC26E1" w14:textId="77777777" w:rsidTr="006B6C08">
        <w:tc>
          <w:tcPr>
            <w:tcW w:w="0" w:type="auto"/>
            <w:hideMark/>
          </w:tcPr>
          <w:p w14:paraId="44BE1AA3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L4</w:t>
            </w:r>
          </w:p>
        </w:tc>
        <w:tc>
          <w:tcPr>
            <w:tcW w:w="0" w:type="auto"/>
            <w:hideMark/>
          </w:tcPr>
          <w:p w14:paraId="4C10C425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Optimized (Value Capture)</w:t>
            </w:r>
          </w:p>
        </w:tc>
        <w:tc>
          <w:tcPr>
            <w:tcW w:w="0" w:type="auto"/>
            <w:hideMark/>
          </w:tcPr>
          <w:p w14:paraId="3A418C9E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Value-based decisions</w:t>
            </w:r>
          </w:p>
        </w:tc>
        <w:tc>
          <w:tcPr>
            <w:tcW w:w="0" w:type="auto"/>
            <w:hideMark/>
          </w:tcPr>
          <w:p w14:paraId="7FBC66AE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Maximize share of wallet</w:t>
            </w:r>
          </w:p>
        </w:tc>
      </w:tr>
      <w:tr w:rsidR="006B6C08" w:rsidRPr="0047084B" w14:paraId="01922084" w14:textId="77777777" w:rsidTr="006B6C08">
        <w:tc>
          <w:tcPr>
            <w:tcW w:w="0" w:type="auto"/>
            <w:hideMark/>
          </w:tcPr>
          <w:p w14:paraId="422C87BD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L5</w:t>
            </w:r>
          </w:p>
        </w:tc>
        <w:tc>
          <w:tcPr>
            <w:tcW w:w="0" w:type="auto"/>
            <w:hideMark/>
          </w:tcPr>
          <w:p w14:paraId="41603D32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Strategic / Dynamic</w:t>
            </w:r>
          </w:p>
        </w:tc>
        <w:tc>
          <w:tcPr>
            <w:tcW w:w="0" w:type="auto"/>
            <w:hideMark/>
          </w:tcPr>
          <w:p w14:paraId="24187158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Predictive &amp; algorithmic</w:t>
            </w:r>
          </w:p>
        </w:tc>
        <w:tc>
          <w:tcPr>
            <w:tcW w:w="0" w:type="auto"/>
            <w:hideMark/>
          </w:tcPr>
          <w:p w14:paraId="58C11010" w14:textId="77777777" w:rsidR="006B6C08" w:rsidRPr="0047084B" w:rsidRDefault="006B6C08" w:rsidP="006B6C08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Continuous, data-driven value capture</w:t>
            </w:r>
          </w:p>
        </w:tc>
      </w:tr>
    </w:tbl>
    <w:p w14:paraId="3B32FB47" w14:textId="77777777" w:rsidR="00883352" w:rsidRDefault="00883352" w:rsidP="00A64D6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</w:p>
    <w:p w14:paraId="2AD8090B" w14:textId="1FCF2AB2" w:rsidR="00883352" w:rsidRDefault="00883352" w:rsidP="00A64D6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lastRenderedPageBreak/>
        <w:t xml:space="preserve">Maturity will be assessed for each of the below dimensions.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4"/>
        <w:gridCol w:w="4682"/>
      </w:tblGrid>
      <w:tr w:rsidR="00883352" w:rsidRPr="0047084B" w14:paraId="2DA825F9" w14:textId="77777777" w:rsidTr="00051F3E">
        <w:trPr>
          <w:trHeight w:val="134"/>
        </w:trPr>
        <w:tc>
          <w:tcPr>
            <w:tcW w:w="4428" w:type="dxa"/>
            <w:shd w:val="clear" w:color="auto" w:fill="410F75" w:themeFill="accent1" w:themeFillShade="80"/>
            <w:hideMark/>
          </w:tcPr>
          <w:p w14:paraId="7DDC2875" w14:textId="77777777" w:rsidR="00883352" w:rsidRPr="0047084B" w:rsidRDefault="00883352" w:rsidP="005859A1">
            <w:pPr>
              <w:spacing w:after="160" w:line="259" w:lineRule="auto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Dimension</w:t>
            </w:r>
          </w:p>
        </w:tc>
        <w:tc>
          <w:tcPr>
            <w:tcW w:w="4814" w:type="dxa"/>
            <w:shd w:val="clear" w:color="auto" w:fill="410F75" w:themeFill="accent1" w:themeFillShade="80"/>
            <w:hideMark/>
          </w:tcPr>
          <w:p w14:paraId="0208FB95" w14:textId="09ABDC27" w:rsidR="00883352" w:rsidRPr="0047084B" w:rsidRDefault="00883352" w:rsidP="005859A1">
            <w:pPr>
              <w:spacing w:after="160" w:line="259" w:lineRule="auto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Definition </w:t>
            </w:r>
          </w:p>
        </w:tc>
      </w:tr>
      <w:tr w:rsidR="00883352" w:rsidRPr="0047084B" w14:paraId="12254FEA" w14:textId="77777777" w:rsidTr="009730B8">
        <w:tc>
          <w:tcPr>
            <w:tcW w:w="4428" w:type="dxa"/>
            <w:vAlign w:val="center"/>
            <w:hideMark/>
          </w:tcPr>
          <w:p w14:paraId="280C15BC" w14:textId="435AD98E" w:rsidR="00883352" w:rsidRPr="009730B8" w:rsidRDefault="00883352" w:rsidP="009730B8">
            <w:pPr>
              <w:spacing w:after="160" w:line="259" w:lineRule="auto"/>
              <w:rPr>
                <w:rFonts w:eastAsia="Times New Roman" w:cs="Segoe UI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9730B8">
              <w:rPr>
                <w:rFonts w:eastAsia="Times New Roman" w:cs="Segoe UI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  <w:t>STRATEGY:</w:t>
            </w:r>
          </w:p>
          <w:p w14:paraId="26C586B2" w14:textId="5E4F6CC1" w:rsidR="00883352" w:rsidRPr="0047084B" w:rsidRDefault="00883352" w:rsidP="009730B8">
            <w:pPr>
              <w:spacing w:after="160" w:line="259" w:lineRule="auto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Commercial Strategy &amp; Value Design</w:t>
            </w:r>
          </w:p>
        </w:tc>
        <w:tc>
          <w:tcPr>
            <w:tcW w:w="4814" w:type="dxa"/>
            <w:vAlign w:val="center"/>
            <w:hideMark/>
          </w:tcPr>
          <w:p w14:paraId="02CD1EDA" w14:textId="77777777" w:rsidR="00883352" w:rsidRPr="0047084B" w:rsidRDefault="00883352" w:rsidP="009730B8">
            <w:pPr>
              <w:spacing w:after="160" w:line="259" w:lineRule="auto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How clearly the company defines where value comes from and how it monetizes it</w:t>
            </w:r>
          </w:p>
        </w:tc>
      </w:tr>
      <w:tr w:rsidR="00883352" w:rsidRPr="0047084B" w14:paraId="6A7B69AB" w14:textId="77777777" w:rsidTr="009730B8">
        <w:tc>
          <w:tcPr>
            <w:tcW w:w="4428" w:type="dxa"/>
            <w:vAlign w:val="center"/>
            <w:hideMark/>
          </w:tcPr>
          <w:p w14:paraId="165C6C97" w14:textId="0F58E678" w:rsidR="00883352" w:rsidRPr="009730B8" w:rsidRDefault="00883352" w:rsidP="009730B8">
            <w:pPr>
              <w:spacing w:after="160" w:line="259" w:lineRule="auto"/>
              <w:rPr>
                <w:rFonts w:eastAsia="Times New Roman" w:cs="Segoe UI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9730B8">
              <w:rPr>
                <w:rFonts w:eastAsia="Times New Roman" w:cs="Segoe UI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  <w:t>PROCESS:</w:t>
            </w:r>
          </w:p>
          <w:p w14:paraId="3C7778C3" w14:textId="72AA9D2B" w:rsidR="00883352" w:rsidRPr="0047084B" w:rsidRDefault="00883352" w:rsidP="009730B8">
            <w:pPr>
              <w:spacing w:after="160" w:line="259" w:lineRule="auto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Commercial Execution &amp; Governance</w:t>
            </w:r>
          </w:p>
        </w:tc>
        <w:tc>
          <w:tcPr>
            <w:tcW w:w="4814" w:type="dxa"/>
            <w:vAlign w:val="center"/>
            <w:hideMark/>
          </w:tcPr>
          <w:p w14:paraId="4E609686" w14:textId="77777777" w:rsidR="00883352" w:rsidRPr="0047084B" w:rsidRDefault="00883352" w:rsidP="009730B8">
            <w:pPr>
              <w:spacing w:after="160" w:line="259" w:lineRule="auto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How effectively the company enforces and scales commercial decisions</w:t>
            </w:r>
          </w:p>
        </w:tc>
      </w:tr>
      <w:tr w:rsidR="00883352" w:rsidRPr="0047084B" w14:paraId="07A95A7F" w14:textId="77777777" w:rsidTr="009730B8">
        <w:tc>
          <w:tcPr>
            <w:tcW w:w="4428" w:type="dxa"/>
            <w:vAlign w:val="center"/>
            <w:hideMark/>
          </w:tcPr>
          <w:p w14:paraId="154C0C30" w14:textId="608E40D0" w:rsidR="00883352" w:rsidRPr="009730B8" w:rsidRDefault="00883352" w:rsidP="009730B8">
            <w:pPr>
              <w:spacing w:after="160" w:line="259" w:lineRule="auto"/>
              <w:rPr>
                <w:rFonts w:eastAsia="Times New Roman" w:cs="Segoe UI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9730B8">
              <w:rPr>
                <w:rFonts w:eastAsia="Times New Roman" w:cs="Segoe UI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  <w:t>DATA:</w:t>
            </w:r>
          </w:p>
          <w:p w14:paraId="1B91C0E8" w14:textId="72BE9AF8" w:rsidR="00883352" w:rsidRPr="0047084B" w:rsidRDefault="00883352" w:rsidP="009730B8">
            <w:pPr>
              <w:spacing w:after="160" w:line="259" w:lineRule="auto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Data, Insights &amp; Decisioning</w:t>
            </w:r>
          </w:p>
        </w:tc>
        <w:tc>
          <w:tcPr>
            <w:tcW w:w="4814" w:type="dxa"/>
            <w:vAlign w:val="center"/>
            <w:hideMark/>
          </w:tcPr>
          <w:p w14:paraId="41A23A74" w14:textId="77777777" w:rsidR="00883352" w:rsidRPr="0047084B" w:rsidRDefault="00883352" w:rsidP="009730B8">
            <w:pPr>
              <w:spacing w:after="160" w:line="259" w:lineRule="auto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How consistently decisions are driven by data and predictive insight</w:t>
            </w:r>
          </w:p>
        </w:tc>
      </w:tr>
      <w:tr w:rsidR="00883352" w:rsidRPr="0047084B" w14:paraId="72112B5D" w14:textId="77777777" w:rsidTr="009730B8">
        <w:tc>
          <w:tcPr>
            <w:tcW w:w="4428" w:type="dxa"/>
            <w:vAlign w:val="center"/>
            <w:hideMark/>
          </w:tcPr>
          <w:p w14:paraId="3B0BF20E" w14:textId="4C5966BF" w:rsidR="00883352" w:rsidRPr="009730B8" w:rsidRDefault="00883352" w:rsidP="009730B8">
            <w:pPr>
              <w:spacing w:after="160" w:line="259" w:lineRule="auto"/>
              <w:rPr>
                <w:rFonts w:eastAsia="Times New Roman" w:cs="Segoe UI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9730B8">
              <w:rPr>
                <w:rFonts w:eastAsia="Times New Roman" w:cs="Segoe UI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  <w:t>CAPABILITY:</w:t>
            </w:r>
          </w:p>
          <w:p w14:paraId="07017243" w14:textId="217C5D17" w:rsidR="00883352" w:rsidRPr="0047084B" w:rsidRDefault="00883352" w:rsidP="009730B8">
            <w:pPr>
              <w:spacing w:after="160" w:line="259" w:lineRule="auto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Capabilities &amp; Operating Model</w:t>
            </w:r>
          </w:p>
        </w:tc>
        <w:tc>
          <w:tcPr>
            <w:tcW w:w="4814" w:type="dxa"/>
            <w:vAlign w:val="center"/>
            <w:hideMark/>
          </w:tcPr>
          <w:p w14:paraId="5D8929B0" w14:textId="77777777" w:rsidR="00883352" w:rsidRPr="0047084B" w:rsidRDefault="00883352" w:rsidP="009730B8">
            <w:pPr>
              <w:spacing w:after="160" w:line="259" w:lineRule="auto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The strength, autonomy, and influence of commercial talent</w:t>
            </w:r>
          </w:p>
        </w:tc>
      </w:tr>
      <w:tr w:rsidR="00883352" w:rsidRPr="0047084B" w14:paraId="4CADAF4B" w14:textId="77777777" w:rsidTr="009730B8">
        <w:tc>
          <w:tcPr>
            <w:tcW w:w="4428" w:type="dxa"/>
            <w:vAlign w:val="center"/>
            <w:hideMark/>
          </w:tcPr>
          <w:p w14:paraId="61451C69" w14:textId="1CC7788B" w:rsidR="00883352" w:rsidRPr="009730B8" w:rsidRDefault="00883352" w:rsidP="009730B8">
            <w:pPr>
              <w:spacing w:after="160" w:line="259" w:lineRule="auto"/>
              <w:rPr>
                <w:rFonts w:eastAsia="Times New Roman" w:cs="Segoe UI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9730B8">
              <w:rPr>
                <w:rFonts w:eastAsia="Times New Roman" w:cs="Segoe UI"/>
                <w:b/>
                <w:bCs/>
                <w:kern w:val="0"/>
                <w:sz w:val="21"/>
                <w:szCs w:val="21"/>
                <w:lang w:val="en-GB" w:eastAsia="en-GB"/>
                <w14:ligatures w14:val="none"/>
              </w:rPr>
              <w:t>COLLABORATION:</w:t>
            </w:r>
          </w:p>
          <w:p w14:paraId="17B9743E" w14:textId="5451CD7D" w:rsidR="00883352" w:rsidRPr="0047084B" w:rsidRDefault="00883352" w:rsidP="009730B8">
            <w:pPr>
              <w:spacing w:after="160" w:line="259" w:lineRule="auto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Cross-functional Value Realization</w:t>
            </w:r>
          </w:p>
        </w:tc>
        <w:tc>
          <w:tcPr>
            <w:tcW w:w="4814" w:type="dxa"/>
            <w:vAlign w:val="center"/>
            <w:hideMark/>
          </w:tcPr>
          <w:p w14:paraId="40AD1FE7" w14:textId="77777777" w:rsidR="00883352" w:rsidRPr="0047084B" w:rsidRDefault="00883352" w:rsidP="009730B8">
            <w:pPr>
              <w:spacing w:after="160" w:line="259" w:lineRule="auto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How well the organization aligns to deliver and capture value end-to-end</w:t>
            </w:r>
          </w:p>
        </w:tc>
      </w:tr>
    </w:tbl>
    <w:p w14:paraId="614A359B" w14:textId="7380B5FE" w:rsidR="00A64D6D" w:rsidRPr="0047084B" w:rsidRDefault="00883352" w:rsidP="0047084B">
      <w:pPr>
        <w:pStyle w:val="Heading2"/>
        <w:rPr>
          <w:rFonts w:asciiTheme="minorHAnsi" w:eastAsia="Times New Roman" w:hAnsiTheme="minorHAnsi"/>
          <w:lang w:val="en-GB" w:eastAsia="en-GB"/>
        </w:rPr>
      </w:pPr>
      <w:r>
        <w:rPr>
          <w:rFonts w:eastAsia="Times New Roman"/>
          <w:lang w:val="en-GB" w:eastAsia="en-GB"/>
        </w:rPr>
        <w:t>4. Maturity Levels per each Dimension – detailed view</w:t>
      </w:r>
    </w:p>
    <w:p w14:paraId="76F76F25" w14:textId="77777777" w:rsidR="00A64D6D" w:rsidRPr="00A64D6D" w:rsidRDefault="00A64D6D" w:rsidP="006B6C08">
      <w:pPr>
        <w:pStyle w:val="Heading3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t xml:space="preserve">Level 1 — REACTIVE </w:t>
      </w:r>
      <w:r w:rsidRPr="00A64D6D">
        <w:rPr>
          <w:rFonts w:eastAsia="Times New Roman"/>
          <w:i/>
          <w:iCs/>
          <w:lang w:val="en-GB" w:eastAsia="en-GB"/>
        </w:rPr>
        <w:t>(Chaos)</w:t>
      </w:r>
    </w:p>
    <w:p w14:paraId="0D6FD79B" w14:textId="4D3577F9" w:rsidR="00A64D6D" w:rsidRPr="00A64D6D" w:rsidRDefault="00A64D6D" w:rsidP="00A64D6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"We sell what we have."</w:t>
      </w: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</w:t>
      </w:r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1890"/>
        <w:gridCol w:w="7352"/>
      </w:tblGrid>
      <w:tr w:rsidR="00A64D6D" w:rsidRPr="0047084B" w14:paraId="758D73A7" w14:textId="77777777" w:rsidTr="1982331D">
        <w:tc>
          <w:tcPr>
            <w:tcW w:w="1890" w:type="dxa"/>
            <w:shd w:val="clear" w:color="auto" w:fill="410F75" w:themeFill="accent1" w:themeFillShade="80"/>
            <w:hideMark/>
          </w:tcPr>
          <w:p w14:paraId="16AEFDD9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Dimension</w:t>
            </w:r>
          </w:p>
        </w:tc>
        <w:tc>
          <w:tcPr>
            <w:tcW w:w="7352" w:type="dxa"/>
            <w:shd w:val="clear" w:color="auto" w:fill="410F75" w:themeFill="accent1" w:themeFillShade="80"/>
            <w:hideMark/>
          </w:tcPr>
          <w:p w14:paraId="524D2B92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What This Looks Like</w:t>
            </w:r>
          </w:p>
        </w:tc>
      </w:tr>
      <w:tr w:rsidR="00A64D6D" w:rsidRPr="0047084B" w14:paraId="1F2C4A7D" w14:textId="77777777" w:rsidTr="1982331D">
        <w:tc>
          <w:tcPr>
            <w:tcW w:w="1890" w:type="dxa"/>
            <w:hideMark/>
          </w:tcPr>
          <w:p w14:paraId="4E9AB1EC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Strategy</w:t>
            </w:r>
          </w:p>
        </w:tc>
        <w:tc>
          <w:tcPr>
            <w:tcW w:w="7352" w:type="dxa"/>
            <w:hideMark/>
          </w:tcPr>
          <w:p w14:paraId="1FA88613" w14:textId="7777777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No articulated commercial strategy. Priorities shift with every urgent request. Revenue targets exist but no clear plan to achieve them.</w:t>
            </w:r>
          </w:p>
        </w:tc>
      </w:tr>
      <w:tr w:rsidR="00A64D6D" w:rsidRPr="0047084B" w14:paraId="6EB08317" w14:textId="77777777" w:rsidTr="1982331D">
        <w:tc>
          <w:tcPr>
            <w:tcW w:w="1890" w:type="dxa"/>
            <w:hideMark/>
          </w:tcPr>
          <w:p w14:paraId="0132711C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Process</w:t>
            </w:r>
          </w:p>
        </w:tc>
        <w:tc>
          <w:tcPr>
            <w:tcW w:w="7352" w:type="dxa"/>
            <w:hideMark/>
          </w:tcPr>
          <w:p w14:paraId="0729EE88" w14:textId="7777777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No standardized commercialization process. Deals are structured ad-hoc. No Deal Desk. Shadow decisions are common.</w:t>
            </w:r>
          </w:p>
        </w:tc>
      </w:tr>
      <w:tr w:rsidR="00A64D6D" w:rsidRPr="0047084B" w14:paraId="449FDB14" w14:textId="77777777" w:rsidTr="1982331D">
        <w:tc>
          <w:tcPr>
            <w:tcW w:w="1890" w:type="dxa"/>
            <w:hideMark/>
          </w:tcPr>
          <w:p w14:paraId="04A1EABB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Data</w:t>
            </w:r>
          </w:p>
        </w:tc>
        <w:tc>
          <w:tcPr>
            <w:tcW w:w="7352" w:type="dxa"/>
            <w:hideMark/>
          </w:tcPr>
          <w:p w14:paraId="52B6A9E0" w14:textId="7777777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Limited or no SKU-level visibility. No one can answer "what did we sell and at what margin?" with confidence.</w:t>
            </w:r>
          </w:p>
        </w:tc>
      </w:tr>
      <w:tr w:rsidR="00A64D6D" w:rsidRPr="0047084B" w14:paraId="1785B214" w14:textId="77777777" w:rsidTr="1982331D">
        <w:tc>
          <w:tcPr>
            <w:tcW w:w="1890" w:type="dxa"/>
            <w:hideMark/>
          </w:tcPr>
          <w:p w14:paraId="43A46CE6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Capability</w:t>
            </w:r>
          </w:p>
        </w:tc>
        <w:tc>
          <w:tcPr>
            <w:tcW w:w="7352" w:type="dxa"/>
            <w:hideMark/>
          </w:tcPr>
          <w:p w14:paraId="15F29D35" w14:textId="7777777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Team operates as order-takers. Commercial acumen is concentrated in 1-2 individuals. No structured training.</w:t>
            </w:r>
          </w:p>
        </w:tc>
      </w:tr>
      <w:tr w:rsidR="00A64D6D" w:rsidRPr="0047084B" w14:paraId="6FEEE416" w14:textId="77777777" w:rsidTr="1982331D">
        <w:tc>
          <w:tcPr>
            <w:tcW w:w="1890" w:type="dxa"/>
            <w:hideMark/>
          </w:tcPr>
          <w:p w14:paraId="7F0D691A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Collaboration</w:t>
            </w:r>
          </w:p>
        </w:tc>
        <w:tc>
          <w:tcPr>
            <w:tcW w:w="7352" w:type="dxa"/>
            <w:hideMark/>
          </w:tcPr>
          <w:p w14:paraId="4086015B" w14:textId="7777777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Commercial is an afterthought — engaged only at the end of product development or deal negotiation.</w:t>
            </w:r>
          </w:p>
        </w:tc>
      </w:tr>
    </w:tbl>
    <w:p w14:paraId="353EB1BE" w14:textId="207B83B0" w:rsidR="00A64D6D" w:rsidRPr="00A64D6D" w:rsidRDefault="00883352" w:rsidP="1982331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Behavioural</w:t>
      </w:r>
      <w:r w:rsidR="00A64D6D"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anchor:</w:t>
      </w:r>
      <w:r w:rsidR="00A64D6D"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</w:t>
      </w:r>
      <w:r w:rsidR="00A64D6D"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"Anything goes. Decisions are driven by who shouts loudest."</w:t>
      </w:r>
      <w:r w:rsidR="00A64D6D"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</w:t>
      </w:r>
    </w:p>
    <w:p w14:paraId="41358869" w14:textId="77777777" w:rsidR="00A64D6D" w:rsidRPr="00A64D6D" w:rsidRDefault="00A64D6D" w:rsidP="006B6C08">
      <w:pPr>
        <w:pStyle w:val="Heading3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t xml:space="preserve">Level 2 — CONTROLLED </w:t>
      </w:r>
      <w:r w:rsidRPr="00A64D6D">
        <w:rPr>
          <w:rFonts w:eastAsia="Times New Roman"/>
          <w:i/>
          <w:iCs/>
          <w:lang w:val="en-GB" w:eastAsia="en-GB"/>
        </w:rPr>
        <w:t>(Clean Pipes)</w:t>
      </w:r>
    </w:p>
    <w:p w14:paraId="3DBEFB70" w14:textId="26AFC6A3" w:rsidR="00A64D6D" w:rsidRPr="00A64D6D" w:rsidRDefault="00A64D6D" w:rsidP="00A64D6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"No rogue deals. We stop value leakage."</w:t>
      </w: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7552"/>
      </w:tblGrid>
      <w:tr w:rsidR="00A64D6D" w:rsidRPr="0047084B" w14:paraId="77E66AA0" w14:textId="77777777" w:rsidTr="009730B8">
        <w:tc>
          <w:tcPr>
            <w:tcW w:w="0" w:type="auto"/>
            <w:shd w:val="clear" w:color="auto" w:fill="410F75" w:themeFill="accent1" w:themeFillShade="80"/>
            <w:hideMark/>
          </w:tcPr>
          <w:p w14:paraId="62C0C29D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Dimension</w:t>
            </w:r>
          </w:p>
        </w:tc>
        <w:tc>
          <w:tcPr>
            <w:tcW w:w="0" w:type="auto"/>
            <w:shd w:val="clear" w:color="auto" w:fill="410F75" w:themeFill="accent1" w:themeFillShade="80"/>
            <w:hideMark/>
          </w:tcPr>
          <w:p w14:paraId="17F6F374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What This Looks Like</w:t>
            </w:r>
          </w:p>
        </w:tc>
      </w:tr>
      <w:tr w:rsidR="00A64D6D" w:rsidRPr="0047084B" w14:paraId="4D03F079" w14:textId="77777777" w:rsidTr="006B6C08">
        <w:tc>
          <w:tcPr>
            <w:tcW w:w="0" w:type="auto"/>
            <w:hideMark/>
          </w:tcPr>
          <w:p w14:paraId="5D9572E3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4965448F" w14:textId="7777777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Commercial priorities exist on paper. Some linkage to corporate goals, but not consistently cascaded or understood.</w:t>
            </w:r>
          </w:p>
        </w:tc>
      </w:tr>
      <w:tr w:rsidR="00A64D6D" w:rsidRPr="0047084B" w14:paraId="0171A7EF" w14:textId="77777777" w:rsidTr="006B6C08">
        <w:tc>
          <w:tcPr>
            <w:tcW w:w="0" w:type="auto"/>
            <w:hideMark/>
          </w:tcPr>
          <w:p w14:paraId="2B2D3996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Process</w:t>
            </w:r>
          </w:p>
        </w:tc>
        <w:tc>
          <w:tcPr>
            <w:tcW w:w="0" w:type="auto"/>
            <w:hideMark/>
          </w:tcPr>
          <w:p w14:paraId="0106EAFD" w14:textId="34AF7E3B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A standard price list exists and is actually used. A Deal Desk reviews non-standard terms before signature. Basic initiative lifecycle is emerging. </w:t>
            </w:r>
          </w:p>
        </w:tc>
      </w:tr>
      <w:tr w:rsidR="00A64D6D" w:rsidRPr="0047084B" w14:paraId="1E388CCE" w14:textId="77777777" w:rsidTr="006B6C08">
        <w:tc>
          <w:tcPr>
            <w:tcW w:w="0" w:type="auto"/>
            <w:hideMark/>
          </w:tcPr>
          <w:p w14:paraId="00441BE6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lastRenderedPageBreak/>
              <w:t>Data</w:t>
            </w:r>
          </w:p>
        </w:tc>
        <w:tc>
          <w:tcPr>
            <w:tcW w:w="0" w:type="auto"/>
            <w:hideMark/>
          </w:tcPr>
          <w:p w14:paraId="4FEEFBA3" w14:textId="7777777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We know what we sold (SKU-level visibility). Basic reporting exists but is manual and retrospective.</w:t>
            </w:r>
          </w:p>
        </w:tc>
      </w:tr>
      <w:tr w:rsidR="00A64D6D" w:rsidRPr="0047084B" w14:paraId="6104BAD9" w14:textId="77777777" w:rsidTr="006B6C08">
        <w:tc>
          <w:tcPr>
            <w:tcW w:w="0" w:type="auto"/>
            <w:hideMark/>
          </w:tcPr>
          <w:p w14:paraId="7A7E84DD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Capability</w:t>
            </w:r>
          </w:p>
        </w:tc>
        <w:tc>
          <w:tcPr>
            <w:tcW w:w="0" w:type="auto"/>
            <w:hideMark/>
          </w:tcPr>
          <w:p w14:paraId="62BBFDCE" w14:textId="7777777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Team begins to develop structured skills. Key individuals can lead initiatives with guidance.</w:t>
            </w:r>
          </w:p>
        </w:tc>
      </w:tr>
      <w:tr w:rsidR="00A64D6D" w:rsidRPr="0047084B" w14:paraId="0B53D01D" w14:textId="77777777" w:rsidTr="006B6C08">
        <w:tc>
          <w:tcPr>
            <w:tcW w:w="0" w:type="auto"/>
            <w:hideMark/>
          </w:tcPr>
          <w:p w14:paraId="0D811012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Collaboration</w:t>
            </w:r>
          </w:p>
        </w:tc>
        <w:tc>
          <w:tcPr>
            <w:tcW w:w="0" w:type="auto"/>
            <w:hideMark/>
          </w:tcPr>
          <w:p w14:paraId="2B5231F8" w14:textId="7777777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Commercial is consulted on major initiatives. Role boundaries are beginning to be defined.</w:t>
            </w:r>
          </w:p>
        </w:tc>
      </w:tr>
    </w:tbl>
    <w:p w14:paraId="6C2E7EBA" w14:textId="19FC8157" w:rsidR="00A64D6D" w:rsidRPr="00A64D6D" w:rsidRDefault="00883352" w:rsidP="0047084B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Behavioural</w:t>
      </w:r>
      <w:r w:rsidR="00A64D6D"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anchor:</w:t>
      </w:r>
      <w:r w:rsidR="00A64D6D"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</w:t>
      </w:r>
      <w:r w:rsidR="00A64D6D"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"We have guardrails. Exceptions are tracked, not ignored."</w:t>
      </w:r>
    </w:p>
    <w:p w14:paraId="4EC09609" w14:textId="77777777" w:rsidR="00A64D6D" w:rsidRPr="00A64D6D" w:rsidRDefault="00A64D6D" w:rsidP="006B6C08">
      <w:pPr>
        <w:pStyle w:val="Heading3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t xml:space="preserve">Level 3 — EFFICIENT </w:t>
      </w:r>
      <w:r w:rsidRPr="00A64D6D">
        <w:rPr>
          <w:rFonts w:eastAsia="Times New Roman"/>
          <w:i/>
          <w:iCs/>
          <w:lang w:val="en-GB" w:eastAsia="en-GB"/>
        </w:rPr>
        <w:t>(Velocity)</w:t>
      </w:r>
    </w:p>
    <w:p w14:paraId="4D48C9D6" w14:textId="4B8A698F" w:rsidR="00A64D6D" w:rsidRPr="00A64D6D" w:rsidRDefault="00A64D6D" w:rsidP="00A64D6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"Salespeople spend time selling, not configuring."</w:t>
      </w: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7552"/>
      </w:tblGrid>
      <w:tr w:rsidR="00A64D6D" w:rsidRPr="0047084B" w14:paraId="2D69F423" w14:textId="77777777" w:rsidTr="009730B8">
        <w:tc>
          <w:tcPr>
            <w:tcW w:w="0" w:type="auto"/>
            <w:shd w:val="clear" w:color="auto" w:fill="410F75" w:themeFill="accent1" w:themeFillShade="80"/>
            <w:hideMark/>
          </w:tcPr>
          <w:p w14:paraId="7C73E62A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Dimension</w:t>
            </w:r>
          </w:p>
        </w:tc>
        <w:tc>
          <w:tcPr>
            <w:tcW w:w="0" w:type="auto"/>
            <w:shd w:val="clear" w:color="auto" w:fill="410F75" w:themeFill="accent1" w:themeFillShade="80"/>
            <w:hideMark/>
          </w:tcPr>
          <w:p w14:paraId="0551C7C8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What This Looks Like</w:t>
            </w:r>
          </w:p>
        </w:tc>
      </w:tr>
      <w:tr w:rsidR="00A64D6D" w:rsidRPr="0047084B" w14:paraId="476B1727" w14:textId="77777777" w:rsidTr="006B6C08">
        <w:tc>
          <w:tcPr>
            <w:tcW w:w="0" w:type="auto"/>
            <w:hideMark/>
          </w:tcPr>
          <w:p w14:paraId="54C7AA32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0AD924F2" w14:textId="7777777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Initiatives are prioritized based on EBITDA impact and strategic fit. Portfolio alignment is active — commercial considerations are part of investment decisions.</w:t>
            </w:r>
          </w:p>
        </w:tc>
      </w:tr>
      <w:tr w:rsidR="00A64D6D" w:rsidRPr="0047084B" w14:paraId="7563C489" w14:textId="77777777" w:rsidTr="006B6C08">
        <w:tc>
          <w:tcPr>
            <w:tcW w:w="0" w:type="auto"/>
            <w:hideMark/>
          </w:tcPr>
          <w:p w14:paraId="726418B1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Process</w:t>
            </w:r>
          </w:p>
        </w:tc>
        <w:tc>
          <w:tcPr>
            <w:tcW w:w="0" w:type="auto"/>
            <w:hideMark/>
          </w:tcPr>
          <w:p w14:paraId="0514433A" w14:textId="2D49CEDE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Bundles are defined so Sales doesn't piece-meal solutions. Pre-approved templates exist for standard deals. Lifecycle management is embedded. </w:t>
            </w:r>
            <w:r w:rsidR="004E4B30" w:rsidRPr="004E4B30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Renewal pricing follows a structured uplift methodology. Expansion triggers are defined and tracked.</w:t>
            </w:r>
          </w:p>
        </w:tc>
      </w:tr>
      <w:tr w:rsidR="00A64D6D" w:rsidRPr="0047084B" w14:paraId="3BD49D69" w14:textId="77777777" w:rsidTr="006B6C08">
        <w:tc>
          <w:tcPr>
            <w:tcW w:w="0" w:type="auto"/>
            <w:hideMark/>
          </w:tcPr>
          <w:p w14:paraId="0F77AC04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Data</w:t>
            </w:r>
          </w:p>
        </w:tc>
        <w:tc>
          <w:tcPr>
            <w:tcW w:w="0" w:type="auto"/>
            <w:hideMark/>
          </w:tcPr>
          <w:p w14:paraId="7D0ECCD2" w14:textId="7777777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Dashboards are actively used for decision-making. KPIs are defined, tracked, and reviewed. Reporting is semi-automated.</w:t>
            </w:r>
          </w:p>
        </w:tc>
      </w:tr>
      <w:tr w:rsidR="00A64D6D" w:rsidRPr="0047084B" w14:paraId="4636ADF9" w14:textId="77777777" w:rsidTr="006B6C08">
        <w:tc>
          <w:tcPr>
            <w:tcW w:w="0" w:type="auto"/>
            <w:hideMark/>
          </w:tcPr>
          <w:p w14:paraId="66A78834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Capability</w:t>
            </w:r>
          </w:p>
        </w:tc>
        <w:tc>
          <w:tcPr>
            <w:tcW w:w="0" w:type="auto"/>
            <w:hideMark/>
          </w:tcPr>
          <w:p w14:paraId="44212289" w14:textId="667F2ED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Team members lead initiatives independently. Structured L&amp;D program exists. Sales comp is aligned to margin or ARR, not just TCV. </w:t>
            </w:r>
          </w:p>
        </w:tc>
      </w:tr>
      <w:tr w:rsidR="00A64D6D" w:rsidRPr="0047084B" w14:paraId="1123C0BF" w14:textId="77777777" w:rsidTr="006B6C08">
        <w:tc>
          <w:tcPr>
            <w:tcW w:w="0" w:type="auto"/>
            <w:hideMark/>
          </w:tcPr>
          <w:p w14:paraId="3ABCF8E2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Collaboration</w:t>
            </w:r>
          </w:p>
        </w:tc>
        <w:tc>
          <w:tcPr>
            <w:tcW w:w="0" w:type="auto"/>
            <w:hideMark/>
          </w:tcPr>
          <w:p w14:paraId="7EA4BE41" w14:textId="7777777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Joint planning between Commercial, Product, and Finance is standard. Cross-functional council participation is routine.</w:t>
            </w:r>
          </w:p>
        </w:tc>
      </w:tr>
    </w:tbl>
    <w:p w14:paraId="37286332" w14:textId="6568251B" w:rsidR="00A64D6D" w:rsidRPr="00A64D6D" w:rsidRDefault="00883352" w:rsidP="0047084B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Behavioural</w:t>
      </w:r>
      <w:r w:rsidR="00A64D6D"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anchor:</w:t>
      </w:r>
      <w:r w:rsidR="00A64D6D"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</w:t>
      </w:r>
      <w:r w:rsidR="00A64D6D"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"The machine runs. Processes are embedded, roles are clear, friction is actively reduced."</w:t>
      </w:r>
    </w:p>
    <w:p w14:paraId="23725227" w14:textId="77777777" w:rsidR="00A64D6D" w:rsidRPr="00A64D6D" w:rsidRDefault="00A64D6D" w:rsidP="006B6C08">
      <w:pPr>
        <w:pStyle w:val="Heading3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t xml:space="preserve">Level 4 — OPTIMIZED </w:t>
      </w:r>
      <w:r w:rsidRPr="00A64D6D">
        <w:rPr>
          <w:rFonts w:eastAsia="Times New Roman"/>
          <w:i/>
          <w:iCs/>
          <w:lang w:val="en-GB" w:eastAsia="en-GB"/>
        </w:rPr>
        <w:t>(Value Capture)</w:t>
      </w:r>
    </w:p>
    <w:p w14:paraId="73C6659A" w14:textId="3834EADD" w:rsidR="00A64D6D" w:rsidRPr="00A64D6D" w:rsidRDefault="00A64D6D" w:rsidP="00A64D6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"We price the customer, not just the product."</w:t>
      </w: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7552"/>
      </w:tblGrid>
      <w:tr w:rsidR="00A64D6D" w:rsidRPr="0047084B" w14:paraId="1D766AE3" w14:textId="77777777" w:rsidTr="009730B8">
        <w:tc>
          <w:tcPr>
            <w:tcW w:w="0" w:type="auto"/>
            <w:shd w:val="clear" w:color="auto" w:fill="410F75" w:themeFill="accent1" w:themeFillShade="80"/>
            <w:hideMark/>
          </w:tcPr>
          <w:p w14:paraId="1D34B112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Dimension</w:t>
            </w:r>
          </w:p>
        </w:tc>
        <w:tc>
          <w:tcPr>
            <w:tcW w:w="0" w:type="auto"/>
            <w:shd w:val="clear" w:color="auto" w:fill="410F75" w:themeFill="accent1" w:themeFillShade="80"/>
            <w:hideMark/>
          </w:tcPr>
          <w:p w14:paraId="0979B737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What This Looks Like</w:t>
            </w:r>
          </w:p>
        </w:tc>
      </w:tr>
      <w:tr w:rsidR="00A64D6D" w:rsidRPr="0047084B" w14:paraId="09652DA1" w14:textId="77777777" w:rsidTr="006B6C08">
        <w:tc>
          <w:tcPr>
            <w:tcW w:w="0" w:type="auto"/>
            <w:hideMark/>
          </w:tcPr>
          <w:p w14:paraId="62EF38E4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0E666609" w14:textId="6122E451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Value-based pricing is the norm. Industry-specific editions capture higher willingness-to-pay. Monetization roadmap anticipates new models (AI, usage-based, platform). </w:t>
            </w:r>
          </w:p>
        </w:tc>
      </w:tr>
      <w:tr w:rsidR="00A64D6D" w:rsidRPr="0047084B" w14:paraId="4097EC6E" w14:textId="77777777" w:rsidTr="006B6C08">
        <w:tc>
          <w:tcPr>
            <w:tcW w:w="0" w:type="auto"/>
            <w:hideMark/>
          </w:tcPr>
          <w:p w14:paraId="09944279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Process</w:t>
            </w:r>
          </w:p>
        </w:tc>
        <w:tc>
          <w:tcPr>
            <w:tcW w:w="0" w:type="auto"/>
            <w:hideMark/>
          </w:tcPr>
          <w:p w14:paraId="17C6CC4A" w14:textId="7777777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Commercial terms (SLAs, indemnities) are tiered by customer value. Continuous improvement loops are active — lessons from every initiative feed back into the process.</w:t>
            </w:r>
          </w:p>
        </w:tc>
      </w:tr>
      <w:tr w:rsidR="00A64D6D" w:rsidRPr="0047084B" w14:paraId="7E15FBD1" w14:textId="77777777" w:rsidTr="006B6C08">
        <w:tc>
          <w:tcPr>
            <w:tcW w:w="0" w:type="auto"/>
            <w:hideMark/>
          </w:tcPr>
          <w:p w14:paraId="1F55FE9F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Data</w:t>
            </w:r>
          </w:p>
        </w:tc>
        <w:tc>
          <w:tcPr>
            <w:tcW w:w="0" w:type="auto"/>
            <w:hideMark/>
          </w:tcPr>
          <w:p w14:paraId="4115D841" w14:textId="50CA31D1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Profitability, elasticity, and cost analysis drive all commercial decisions. Cross-sell "white space" is identified proactively using data.</w:t>
            </w:r>
            <w:r w:rsidR="006B6C08"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 </w:t>
            </w:r>
          </w:p>
        </w:tc>
      </w:tr>
      <w:tr w:rsidR="00A64D6D" w:rsidRPr="0047084B" w14:paraId="553013BD" w14:textId="77777777" w:rsidTr="006B6C08">
        <w:tc>
          <w:tcPr>
            <w:tcW w:w="0" w:type="auto"/>
            <w:hideMark/>
          </w:tcPr>
          <w:p w14:paraId="2C6A88B3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Capability</w:t>
            </w:r>
          </w:p>
        </w:tc>
        <w:tc>
          <w:tcPr>
            <w:tcW w:w="0" w:type="auto"/>
            <w:hideMark/>
          </w:tcPr>
          <w:p w14:paraId="0E0AF39A" w14:textId="7777777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Team acts as trusted advisors to the business. Business partnering is second nature. Innovation pilots (new pricing models, packaging experiments) are encouraged.</w:t>
            </w:r>
          </w:p>
        </w:tc>
      </w:tr>
      <w:tr w:rsidR="00A64D6D" w:rsidRPr="0047084B" w14:paraId="6890221B" w14:textId="77777777" w:rsidTr="006B6C08">
        <w:tc>
          <w:tcPr>
            <w:tcW w:w="0" w:type="auto"/>
            <w:hideMark/>
          </w:tcPr>
          <w:p w14:paraId="30722DBA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Collaboration</w:t>
            </w:r>
          </w:p>
        </w:tc>
        <w:tc>
          <w:tcPr>
            <w:tcW w:w="0" w:type="auto"/>
            <w:hideMark/>
          </w:tcPr>
          <w:p w14:paraId="2750F9E9" w14:textId="7777777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Functional leaders proactively own commercial outcomes. Commercial implications are embedded into product development from day one.</w:t>
            </w:r>
          </w:p>
        </w:tc>
      </w:tr>
    </w:tbl>
    <w:p w14:paraId="53352D58" w14:textId="54FC09CF" w:rsidR="00A64D6D" w:rsidRPr="00A64D6D" w:rsidRDefault="00883352" w:rsidP="0047084B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lastRenderedPageBreak/>
        <w:t>Behavioural</w:t>
      </w:r>
      <w:r w:rsidR="00A64D6D"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anchor:</w:t>
      </w:r>
      <w:r w:rsidR="00A64D6D"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</w:t>
      </w:r>
      <w:r w:rsidR="00A64D6D"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"Decisions are insight-led. We don't just execute — we optimize for maximum value."</w:t>
      </w:r>
    </w:p>
    <w:p w14:paraId="3A197BD6" w14:textId="77777777" w:rsidR="00A64D6D" w:rsidRPr="00A64D6D" w:rsidRDefault="00A64D6D" w:rsidP="006B6C08">
      <w:pPr>
        <w:pStyle w:val="Heading3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t xml:space="preserve">Level 5 — STRATEGIC PARTNER </w:t>
      </w:r>
      <w:r w:rsidRPr="00A64D6D">
        <w:rPr>
          <w:rFonts w:eastAsia="Times New Roman"/>
          <w:i/>
          <w:iCs/>
          <w:lang w:val="en-GB" w:eastAsia="en-GB"/>
        </w:rPr>
        <w:t>(Dynamic / Algorithmic)</w:t>
      </w:r>
    </w:p>
    <w:p w14:paraId="7EB085AC" w14:textId="77E5F338" w:rsidR="00A64D6D" w:rsidRPr="00A64D6D" w:rsidRDefault="00A64D6D" w:rsidP="00A64D6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"The system suggests the optimal price."</w:t>
      </w: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7552"/>
      </w:tblGrid>
      <w:tr w:rsidR="00A64D6D" w:rsidRPr="0047084B" w14:paraId="150B1FD0" w14:textId="77777777" w:rsidTr="009730B8">
        <w:tc>
          <w:tcPr>
            <w:tcW w:w="0" w:type="auto"/>
            <w:shd w:val="clear" w:color="auto" w:fill="410F75" w:themeFill="accent1" w:themeFillShade="80"/>
            <w:hideMark/>
          </w:tcPr>
          <w:p w14:paraId="55051BE2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Dimension</w:t>
            </w:r>
          </w:p>
        </w:tc>
        <w:tc>
          <w:tcPr>
            <w:tcW w:w="0" w:type="auto"/>
            <w:shd w:val="clear" w:color="auto" w:fill="410F75" w:themeFill="accent1" w:themeFillShade="80"/>
            <w:hideMark/>
          </w:tcPr>
          <w:p w14:paraId="400B8571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What This Looks Like</w:t>
            </w:r>
          </w:p>
        </w:tc>
      </w:tr>
      <w:tr w:rsidR="00A64D6D" w:rsidRPr="0047084B" w14:paraId="77179D12" w14:textId="77777777" w:rsidTr="006B6C08">
        <w:tc>
          <w:tcPr>
            <w:tcW w:w="0" w:type="auto"/>
            <w:hideMark/>
          </w:tcPr>
          <w:p w14:paraId="66D02748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5A7FE240" w14:textId="3C7A7036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Commercial is a core strategic function at the executive table. The monetization roadmap drives portfolio investment decisions. All new offerings are fully </w:t>
            </w:r>
            <w:r w:rsidR="00883352"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modelled</w:t>
            </w: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 for revenue and EBITDA impact before approval. </w:t>
            </w:r>
          </w:p>
        </w:tc>
      </w:tr>
      <w:tr w:rsidR="00A64D6D" w:rsidRPr="0047084B" w14:paraId="5DD2DB74" w14:textId="77777777" w:rsidTr="006B6C08">
        <w:tc>
          <w:tcPr>
            <w:tcW w:w="0" w:type="auto"/>
            <w:hideMark/>
          </w:tcPr>
          <w:p w14:paraId="5FF1A3FD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Process</w:t>
            </w:r>
          </w:p>
        </w:tc>
        <w:tc>
          <w:tcPr>
            <w:tcW w:w="0" w:type="auto"/>
            <w:hideMark/>
          </w:tcPr>
          <w:p w14:paraId="542D02D7" w14:textId="4FEEF6DB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Real-time yield management. Dynamic discounting guidance in CRM. AI-driven churn prediction informs commercial actions. Time-to-market reduced by &gt;25%. </w:t>
            </w:r>
          </w:p>
        </w:tc>
      </w:tr>
      <w:tr w:rsidR="00A64D6D" w:rsidRPr="0047084B" w14:paraId="75CB214C" w14:textId="77777777" w:rsidTr="006B6C08">
        <w:tc>
          <w:tcPr>
            <w:tcW w:w="0" w:type="auto"/>
            <w:hideMark/>
          </w:tcPr>
          <w:p w14:paraId="7D39D9D0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Data</w:t>
            </w:r>
          </w:p>
        </w:tc>
        <w:tc>
          <w:tcPr>
            <w:tcW w:w="0" w:type="auto"/>
            <w:hideMark/>
          </w:tcPr>
          <w:p w14:paraId="2F65F740" w14:textId="7777777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Automated, integrated dashboards drive real-time decisions. Predictive analytics (not just retrospective). Full cost-to-serve visibility.</w:t>
            </w:r>
          </w:p>
        </w:tc>
      </w:tr>
      <w:tr w:rsidR="00A64D6D" w:rsidRPr="0047084B" w14:paraId="6DA4B297" w14:textId="77777777" w:rsidTr="006B6C08">
        <w:tc>
          <w:tcPr>
            <w:tcW w:w="0" w:type="auto"/>
            <w:hideMark/>
          </w:tcPr>
          <w:p w14:paraId="0CC952A7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Capability</w:t>
            </w:r>
          </w:p>
        </w:tc>
        <w:tc>
          <w:tcPr>
            <w:tcW w:w="0" w:type="auto"/>
            <w:hideMark/>
          </w:tcPr>
          <w:p w14:paraId="227495D4" w14:textId="1D81086D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Group Commercial operates as an autonomous expert function. Functional owners independently own profitability and value creation. </w:t>
            </w:r>
          </w:p>
        </w:tc>
      </w:tr>
      <w:tr w:rsidR="00A64D6D" w:rsidRPr="0047084B" w14:paraId="4E087EDC" w14:textId="77777777" w:rsidTr="006B6C08">
        <w:tc>
          <w:tcPr>
            <w:tcW w:w="0" w:type="auto"/>
            <w:hideMark/>
          </w:tcPr>
          <w:p w14:paraId="62643D1F" w14:textId="77777777" w:rsidR="00A64D6D" w:rsidRPr="0047084B" w:rsidRDefault="00A64D6D" w:rsidP="005859A1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Collaboration</w:t>
            </w:r>
          </w:p>
        </w:tc>
        <w:tc>
          <w:tcPr>
            <w:tcW w:w="0" w:type="auto"/>
            <w:hideMark/>
          </w:tcPr>
          <w:p w14:paraId="3A89A840" w14:textId="77777777" w:rsidR="00A64D6D" w:rsidRPr="0047084B" w:rsidRDefault="00A64D6D" w:rsidP="005859A1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Commercial excellence is the culture, not a department. Cross-functional teams self-organize around value creation. Customer/market feedback loops are continuous and automated.</w:t>
            </w:r>
          </w:p>
        </w:tc>
      </w:tr>
    </w:tbl>
    <w:p w14:paraId="78EE18F9" w14:textId="64109A5B" w:rsidR="00A64D6D" w:rsidRPr="0047084B" w:rsidRDefault="00883352" w:rsidP="0047084B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Behavioural</w:t>
      </w:r>
      <w:r w:rsidR="00A64D6D"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anchor:</w:t>
      </w:r>
      <w:r w:rsidR="00A64D6D"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</w:t>
      </w:r>
      <w:r w:rsidR="00A64D6D"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"Commercial is everyone's job. The function orchestrates; the business executes."</w:t>
      </w:r>
    </w:p>
    <w:p w14:paraId="4D473AD9" w14:textId="203CA473" w:rsidR="00A64D6D" w:rsidRPr="00A64D6D" w:rsidRDefault="00A64D6D" w:rsidP="006B6C08">
      <w:pPr>
        <w:pStyle w:val="Heading2"/>
        <w:rPr>
          <w:rFonts w:eastAsia="Times New Roman"/>
          <w:lang w:val="en-GB" w:eastAsia="en-GB"/>
        </w:rPr>
      </w:pPr>
      <w:r>
        <w:rPr>
          <w:rFonts w:eastAsia="Times New Roman"/>
          <w:lang w:val="en-GB" w:eastAsia="en-GB"/>
        </w:rPr>
        <w:t xml:space="preserve">4. </w:t>
      </w:r>
      <w:r w:rsidRPr="00A64D6D">
        <w:rPr>
          <w:rFonts w:eastAsia="Times New Roman"/>
          <w:lang w:val="en-GB" w:eastAsia="en-GB"/>
        </w:rPr>
        <w:t>Five Dimensions of Commercial Maturity</w:t>
      </w:r>
    </w:p>
    <w:p w14:paraId="40A963C9" w14:textId="77777777" w:rsidR="00A64D6D" w:rsidRPr="00A64D6D" w:rsidRDefault="00A64D6D" w:rsidP="00A64D6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These are </w:t>
      </w:r>
      <w:r w:rsidRPr="00883352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the pillars</w:t>
      </w: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against which maturity is scored. Each dimension has six sub-categories for granular assessment.</w:t>
      </w:r>
    </w:p>
    <w:p w14:paraId="3D65DE67" w14:textId="77777777" w:rsidR="00A64D6D" w:rsidRPr="00A64D6D" w:rsidRDefault="00A64D6D" w:rsidP="006B6C08">
      <w:pPr>
        <w:pStyle w:val="Heading3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t>Dimension 1: Commercial Strategy &amp; Alignment</w:t>
      </w:r>
    </w:p>
    <w:p w14:paraId="0811DABB" w14:textId="77777777" w:rsidR="00A64D6D" w:rsidRPr="00A64D6D" w:rsidRDefault="00A64D6D" w:rsidP="00A64D6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Clarity of goals, linkage to corporate strategy, ownership of commercial outcomes.</w:t>
      </w:r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630"/>
        <w:gridCol w:w="2190"/>
        <w:gridCol w:w="6422"/>
      </w:tblGrid>
      <w:tr w:rsidR="00A64D6D" w:rsidRPr="0047084B" w14:paraId="0F55AE7B" w14:textId="77777777" w:rsidTr="1982331D">
        <w:tc>
          <w:tcPr>
            <w:tcW w:w="630" w:type="dxa"/>
            <w:shd w:val="clear" w:color="auto" w:fill="410F75" w:themeFill="accent1" w:themeFillShade="80"/>
            <w:hideMark/>
          </w:tcPr>
          <w:p w14:paraId="3000EC16" w14:textId="77777777" w:rsidR="00A64D6D" w:rsidRPr="0047084B" w:rsidRDefault="00A64D6D" w:rsidP="00A64D6D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#</w:t>
            </w:r>
          </w:p>
        </w:tc>
        <w:tc>
          <w:tcPr>
            <w:tcW w:w="2190" w:type="dxa"/>
            <w:shd w:val="clear" w:color="auto" w:fill="410F75" w:themeFill="accent1" w:themeFillShade="80"/>
            <w:hideMark/>
          </w:tcPr>
          <w:p w14:paraId="2E6DCBA7" w14:textId="77777777" w:rsidR="00A64D6D" w:rsidRPr="0047084B" w:rsidRDefault="00A64D6D" w:rsidP="00A64D6D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Sub-category</w:t>
            </w:r>
          </w:p>
        </w:tc>
        <w:tc>
          <w:tcPr>
            <w:tcW w:w="6422" w:type="dxa"/>
            <w:shd w:val="clear" w:color="auto" w:fill="410F75" w:themeFill="accent1" w:themeFillShade="80"/>
            <w:hideMark/>
          </w:tcPr>
          <w:p w14:paraId="452AA055" w14:textId="77777777" w:rsidR="00A64D6D" w:rsidRPr="0047084B" w:rsidRDefault="00A64D6D" w:rsidP="00A64D6D">
            <w:pPr>
              <w:jc w:val="center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Diagnostic Focus</w:t>
            </w:r>
          </w:p>
        </w:tc>
      </w:tr>
      <w:tr w:rsidR="00A64D6D" w:rsidRPr="0047084B" w14:paraId="3BB5F854" w14:textId="77777777" w:rsidTr="1982331D">
        <w:tc>
          <w:tcPr>
            <w:tcW w:w="630" w:type="dxa"/>
            <w:hideMark/>
          </w:tcPr>
          <w:p w14:paraId="651350BD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1.1</w:t>
            </w:r>
          </w:p>
        </w:tc>
        <w:tc>
          <w:tcPr>
            <w:tcW w:w="2190" w:type="dxa"/>
            <w:hideMark/>
          </w:tcPr>
          <w:p w14:paraId="310D5B5F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Strategic Clarity</w:t>
            </w:r>
          </w:p>
        </w:tc>
        <w:tc>
          <w:tcPr>
            <w:tcW w:w="6422" w:type="dxa"/>
            <w:hideMark/>
          </w:tcPr>
          <w:p w14:paraId="687716E3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Are commercial priorities clearly articulated, understood by all stakeholders, and explicitly linked to revenue &amp; EBITDA targets?</w:t>
            </w:r>
          </w:p>
        </w:tc>
      </w:tr>
      <w:tr w:rsidR="00A64D6D" w:rsidRPr="0047084B" w14:paraId="3B2B3088" w14:textId="77777777" w:rsidTr="1982331D">
        <w:tc>
          <w:tcPr>
            <w:tcW w:w="630" w:type="dxa"/>
            <w:hideMark/>
          </w:tcPr>
          <w:p w14:paraId="4F047DA4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1.2</w:t>
            </w:r>
          </w:p>
        </w:tc>
        <w:tc>
          <w:tcPr>
            <w:tcW w:w="2190" w:type="dxa"/>
            <w:hideMark/>
          </w:tcPr>
          <w:p w14:paraId="7A54CF39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Portfolio Alignment</w:t>
            </w:r>
          </w:p>
        </w:tc>
        <w:tc>
          <w:tcPr>
            <w:tcW w:w="6422" w:type="dxa"/>
            <w:hideMark/>
          </w:tcPr>
          <w:p w14:paraId="229EA4F6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Is there a clear linkage between product/service portfolio decisions (investments, EOL) and the commercial strategy?</w:t>
            </w:r>
          </w:p>
        </w:tc>
      </w:tr>
      <w:tr w:rsidR="00A64D6D" w:rsidRPr="0047084B" w14:paraId="1B639F9A" w14:textId="77777777" w:rsidTr="1982331D">
        <w:tc>
          <w:tcPr>
            <w:tcW w:w="630" w:type="dxa"/>
            <w:hideMark/>
          </w:tcPr>
          <w:p w14:paraId="02F1AFF8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1.3</w:t>
            </w:r>
          </w:p>
        </w:tc>
        <w:tc>
          <w:tcPr>
            <w:tcW w:w="2190" w:type="dxa"/>
            <w:hideMark/>
          </w:tcPr>
          <w:p w14:paraId="0CF8796A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Value Proposition &amp; Monetization Fit</w:t>
            </w:r>
          </w:p>
        </w:tc>
        <w:tc>
          <w:tcPr>
            <w:tcW w:w="6422" w:type="dxa"/>
            <w:hideMark/>
          </w:tcPr>
          <w:p w14:paraId="33569374" w14:textId="115B0E89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Are offerings designed and priced to capture full customer value (value-based approach), not just cost-plus?</w:t>
            </w:r>
            <w:r w:rsidR="00C81483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 Are external market signals validated? </w:t>
            </w:r>
          </w:p>
        </w:tc>
      </w:tr>
      <w:tr w:rsidR="00A64D6D" w:rsidRPr="0047084B" w14:paraId="3D705E0D" w14:textId="77777777" w:rsidTr="1982331D">
        <w:tc>
          <w:tcPr>
            <w:tcW w:w="630" w:type="dxa"/>
            <w:hideMark/>
          </w:tcPr>
          <w:p w14:paraId="57EE92B3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1.4</w:t>
            </w:r>
          </w:p>
        </w:tc>
        <w:tc>
          <w:tcPr>
            <w:tcW w:w="2190" w:type="dxa"/>
            <w:hideMark/>
          </w:tcPr>
          <w:p w14:paraId="767EC49D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Ownership &amp; Accountability</w:t>
            </w:r>
          </w:p>
        </w:tc>
        <w:tc>
          <w:tcPr>
            <w:tcW w:w="6422" w:type="dxa"/>
            <w:hideMark/>
          </w:tcPr>
          <w:p w14:paraId="7849ACA0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Are commercial outcomes explicitly owned by teams and functional leaders — not just the central commercial team?</w:t>
            </w:r>
          </w:p>
        </w:tc>
      </w:tr>
      <w:tr w:rsidR="00A64D6D" w:rsidRPr="0047084B" w14:paraId="7CFC71FF" w14:textId="77777777" w:rsidTr="1982331D">
        <w:tc>
          <w:tcPr>
            <w:tcW w:w="630" w:type="dxa"/>
            <w:hideMark/>
          </w:tcPr>
          <w:p w14:paraId="1AD4F02B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1.5</w:t>
            </w:r>
          </w:p>
        </w:tc>
        <w:tc>
          <w:tcPr>
            <w:tcW w:w="2190" w:type="dxa"/>
            <w:hideMark/>
          </w:tcPr>
          <w:p w14:paraId="760E541F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Strategic Prioritization</w:t>
            </w:r>
          </w:p>
        </w:tc>
        <w:tc>
          <w:tcPr>
            <w:tcW w:w="6422" w:type="dxa"/>
            <w:hideMark/>
          </w:tcPr>
          <w:p w14:paraId="1EBE1370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Is there a structured process to prioritize initiatives based on EBITDA impact, time-to-market, and strategic fit?</w:t>
            </w:r>
          </w:p>
        </w:tc>
      </w:tr>
      <w:tr w:rsidR="00A64D6D" w:rsidRPr="0047084B" w14:paraId="40F09CEB" w14:textId="77777777" w:rsidTr="1982331D">
        <w:tc>
          <w:tcPr>
            <w:tcW w:w="630" w:type="dxa"/>
            <w:hideMark/>
          </w:tcPr>
          <w:p w14:paraId="7BAE3A52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1.6</w:t>
            </w:r>
          </w:p>
        </w:tc>
        <w:tc>
          <w:tcPr>
            <w:tcW w:w="2190" w:type="dxa"/>
            <w:hideMark/>
          </w:tcPr>
          <w:p w14:paraId="66005133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Future Readiness</w:t>
            </w:r>
          </w:p>
        </w:tc>
        <w:tc>
          <w:tcPr>
            <w:tcW w:w="6422" w:type="dxa"/>
            <w:hideMark/>
          </w:tcPr>
          <w:p w14:paraId="353803A5" w14:textId="77777777" w:rsidR="00A64D6D" w:rsidRPr="0047084B" w:rsidRDefault="00A64D6D" w:rsidP="00A64D6D">
            <w:pP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Is there a forward-looking monetization roadmap anticipating AI, ESG, usage-based, and platform models?</w:t>
            </w:r>
          </w:p>
        </w:tc>
      </w:tr>
      <w:tr w:rsidR="00A64D6D" w:rsidRPr="00A64D6D" w14:paraId="2C4A90B7" w14:textId="77777777" w:rsidTr="1982331D">
        <w:tc>
          <w:tcPr>
            <w:tcW w:w="630" w:type="dxa"/>
            <w:hideMark/>
          </w:tcPr>
          <w:p w14:paraId="69C0C440" w14:textId="7A2D0168" w:rsidR="00A64D6D" w:rsidRPr="00A64D6D" w:rsidRDefault="00A64D6D" w:rsidP="00A64D6D">
            <w:pPr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2190" w:type="dxa"/>
            <w:hideMark/>
          </w:tcPr>
          <w:p w14:paraId="2335C622" w14:textId="77777777" w:rsidR="00A64D6D" w:rsidRPr="00A64D6D" w:rsidRDefault="00A64D6D" w:rsidP="00A64D6D">
            <w:pPr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6422" w:type="dxa"/>
            <w:hideMark/>
          </w:tcPr>
          <w:p w14:paraId="60FEDBFE" w14:textId="77777777" w:rsidR="00A64D6D" w:rsidRPr="00A64D6D" w:rsidRDefault="00A64D6D" w:rsidP="00A64D6D">
            <w:pPr>
              <w:rPr>
                <w:rFonts w:eastAsia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</w:tr>
    </w:tbl>
    <w:p w14:paraId="439E9678" w14:textId="77777777" w:rsidR="00A64D6D" w:rsidRPr="00A64D6D" w:rsidRDefault="00A64D6D" w:rsidP="006B6C08">
      <w:pPr>
        <w:pStyle w:val="Heading3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lastRenderedPageBreak/>
        <w:t>Dimension 2: Processes &amp; Governance</w:t>
      </w:r>
    </w:p>
    <w:p w14:paraId="35FF5934" w14:textId="77777777" w:rsidR="00A64D6D" w:rsidRPr="00A64D6D" w:rsidRDefault="00A64D6D" w:rsidP="00A64D6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Standardization of commercialization, pricing, and decision-making.</w:t>
      </w:r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735"/>
        <w:gridCol w:w="1829"/>
        <w:gridCol w:w="6678"/>
      </w:tblGrid>
      <w:tr w:rsidR="00A64D6D" w:rsidRPr="0047084B" w14:paraId="7C19DCBA" w14:textId="77777777" w:rsidTr="1982331D">
        <w:tc>
          <w:tcPr>
            <w:tcW w:w="735" w:type="dxa"/>
            <w:shd w:val="clear" w:color="auto" w:fill="410F75" w:themeFill="accent1" w:themeFillShade="80"/>
            <w:hideMark/>
          </w:tcPr>
          <w:p w14:paraId="200DF10A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#</w:t>
            </w:r>
          </w:p>
        </w:tc>
        <w:tc>
          <w:tcPr>
            <w:tcW w:w="1829" w:type="dxa"/>
            <w:shd w:val="clear" w:color="auto" w:fill="410F75" w:themeFill="accent1" w:themeFillShade="80"/>
            <w:hideMark/>
          </w:tcPr>
          <w:p w14:paraId="51E4DB9B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Sub-category</w:t>
            </w:r>
          </w:p>
        </w:tc>
        <w:tc>
          <w:tcPr>
            <w:tcW w:w="6678" w:type="dxa"/>
            <w:shd w:val="clear" w:color="auto" w:fill="410F75" w:themeFill="accent1" w:themeFillShade="80"/>
            <w:hideMark/>
          </w:tcPr>
          <w:p w14:paraId="53C9B461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Diagnostic Focus</w:t>
            </w:r>
          </w:p>
        </w:tc>
      </w:tr>
      <w:tr w:rsidR="00A64D6D" w:rsidRPr="0047084B" w14:paraId="06D26D8F" w14:textId="77777777" w:rsidTr="1982331D">
        <w:tc>
          <w:tcPr>
            <w:tcW w:w="735" w:type="dxa"/>
            <w:hideMark/>
          </w:tcPr>
          <w:p w14:paraId="0735D691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2.1</w:t>
            </w:r>
          </w:p>
        </w:tc>
        <w:tc>
          <w:tcPr>
            <w:tcW w:w="1829" w:type="dxa"/>
            <w:hideMark/>
          </w:tcPr>
          <w:p w14:paraId="37752A0E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Governance Structure</w:t>
            </w:r>
          </w:p>
        </w:tc>
        <w:tc>
          <w:tcPr>
            <w:tcW w:w="6678" w:type="dxa"/>
            <w:hideMark/>
          </w:tcPr>
          <w:p w14:paraId="24DB2977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Is there a clearly defined commercial governance (e.g., Commercial Council, pricing policy framework) applied consistently?</w:t>
            </w:r>
          </w:p>
        </w:tc>
      </w:tr>
      <w:tr w:rsidR="00A64D6D" w:rsidRPr="0047084B" w14:paraId="582203BA" w14:textId="77777777" w:rsidTr="1982331D">
        <w:tc>
          <w:tcPr>
            <w:tcW w:w="735" w:type="dxa"/>
            <w:hideMark/>
          </w:tcPr>
          <w:p w14:paraId="51C1CAAF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2.2</w:t>
            </w:r>
          </w:p>
        </w:tc>
        <w:tc>
          <w:tcPr>
            <w:tcW w:w="1829" w:type="dxa"/>
            <w:hideMark/>
          </w:tcPr>
          <w:p w14:paraId="12897D35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Initiative Lifecycle Management</w:t>
            </w:r>
          </w:p>
        </w:tc>
        <w:tc>
          <w:tcPr>
            <w:tcW w:w="6678" w:type="dxa"/>
            <w:hideMark/>
          </w:tcPr>
          <w:p w14:paraId="3F9527BB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Are commercialization initiatives managed through a standardized lifecycle — from ideation to post-release evaluation?</w:t>
            </w:r>
          </w:p>
        </w:tc>
      </w:tr>
      <w:tr w:rsidR="00A64D6D" w:rsidRPr="0047084B" w14:paraId="2325AFAA" w14:textId="77777777" w:rsidTr="1982331D">
        <w:tc>
          <w:tcPr>
            <w:tcW w:w="735" w:type="dxa"/>
            <w:hideMark/>
          </w:tcPr>
          <w:p w14:paraId="2BF5EBC2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2.3</w:t>
            </w:r>
          </w:p>
        </w:tc>
        <w:tc>
          <w:tcPr>
            <w:tcW w:w="1829" w:type="dxa"/>
            <w:hideMark/>
          </w:tcPr>
          <w:p w14:paraId="14624E9E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Decision Rights &amp; Escalation</w:t>
            </w:r>
          </w:p>
        </w:tc>
        <w:tc>
          <w:tcPr>
            <w:tcW w:w="6678" w:type="dxa"/>
            <w:hideMark/>
          </w:tcPr>
          <w:p w14:paraId="1A6EAE69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Are decision-making roles and escalation paths clearly defined, ensuring fast but compliant approvals?</w:t>
            </w:r>
          </w:p>
        </w:tc>
      </w:tr>
      <w:tr w:rsidR="00A64D6D" w:rsidRPr="0047084B" w14:paraId="5B4719D2" w14:textId="77777777" w:rsidTr="1982331D">
        <w:tc>
          <w:tcPr>
            <w:tcW w:w="735" w:type="dxa"/>
            <w:hideMark/>
          </w:tcPr>
          <w:p w14:paraId="77D0C51A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2.4</w:t>
            </w:r>
          </w:p>
        </w:tc>
        <w:tc>
          <w:tcPr>
            <w:tcW w:w="1829" w:type="dxa"/>
            <w:hideMark/>
          </w:tcPr>
          <w:p w14:paraId="1F266711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Policy &amp; Compliance Adherence</w:t>
            </w:r>
          </w:p>
        </w:tc>
        <w:tc>
          <w:tcPr>
            <w:tcW w:w="6678" w:type="dxa"/>
            <w:hideMark/>
          </w:tcPr>
          <w:p w14:paraId="1F4CAAF4" w14:textId="6FC7E372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How consistently are commercial policies (pricing, discounting, SKU management, deal structure) followed?</w:t>
            </w:r>
            <w:r w:rsidR="00497A8E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 </w:t>
            </w:r>
            <w:r w:rsidR="00497A8E" w:rsidRPr="00497A8E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Do commercial policies apply equally and consistently to direct and indirect/partner channels?</w:t>
            </w:r>
          </w:p>
        </w:tc>
      </w:tr>
      <w:tr w:rsidR="00A64D6D" w:rsidRPr="0047084B" w14:paraId="2AC3A13D" w14:textId="77777777" w:rsidTr="1982331D">
        <w:tc>
          <w:tcPr>
            <w:tcW w:w="735" w:type="dxa"/>
            <w:hideMark/>
          </w:tcPr>
          <w:p w14:paraId="51B67C8F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2.5</w:t>
            </w:r>
          </w:p>
        </w:tc>
        <w:tc>
          <w:tcPr>
            <w:tcW w:w="1829" w:type="dxa"/>
            <w:hideMark/>
          </w:tcPr>
          <w:p w14:paraId="60D549AC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Documentation &amp; Auditability</w:t>
            </w:r>
          </w:p>
        </w:tc>
        <w:tc>
          <w:tcPr>
            <w:tcW w:w="6678" w:type="dxa"/>
            <w:hideMark/>
          </w:tcPr>
          <w:p w14:paraId="71782F83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Are all commercial decisions properly documented, traceable, and auditable?</w:t>
            </w:r>
          </w:p>
        </w:tc>
      </w:tr>
      <w:tr w:rsidR="00A64D6D" w:rsidRPr="0047084B" w14:paraId="1355A287" w14:textId="77777777" w:rsidTr="1982331D">
        <w:tc>
          <w:tcPr>
            <w:tcW w:w="735" w:type="dxa"/>
            <w:hideMark/>
          </w:tcPr>
          <w:p w14:paraId="2E0D6353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2.6</w:t>
            </w:r>
          </w:p>
        </w:tc>
        <w:tc>
          <w:tcPr>
            <w:tcW w:w="1829" w:type="dxa"/>
            <w:hideMark/>
          </w:tcPr>
          <w:p w14:paraId="52A8298A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Continuous Improvement</w:t>
            </w:r>
          </w:p>
        </w:tc>
        <w:tc>
          <w:tcPr>
            <w:tcW w:w="6678" w:type="dxa"/>
            <w:hideMark/>
          </w:tcPr>
          <w:p w14:paraId="184E6A6D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Is there a mechanism to review, refine, and optimize commercial processes based on lessons learned and data?</w:t>
            </w:r>
          </w:p>
        </w:tc>
      </w:tr>
    </w:tbl>
    <w:p w14:paraId="74A1774F" w14:textId="77777777" w:rsidR="00A64D6D" w:rsidRPr="00A64D6D" w:rsidRDefault="00A64D6D" w:rsidP="006B6C08">
      <w:pPr>
        <w:pStyle w:val="Heading3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t>Dimension 3: Data &amp; Analytics</w:t>
      </w:r>
    </w:p>
    <w:p w14:paraId="716AFD72" w14:textId="77777777" w:rsidR="00A64D6D" w:rsidRPr="00A64D6D" w:rsidRDefault="00A64D6D" w:rsidP="00A64D6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Ability to use insights, dashboards, and reporting to guide commercial actions.</w:t>
      </w:r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675"/>
        <w:gridCol w:w="2293"/>
        <w:gridCol w:w="6274"/>
      </w:tblGrid>
      <w:tr w:rsidR="00A64D6D" w:rsidRPr="0047084B" w14:paraId="08AB3BDA" w14:textId="77777777" w:rsidTr="1982331D">
        <w:tc>
          <w:tcPr>
            <w:tcW w:w="675" w:type="dxa"/>
            <w:shd w:val="clear" w:color="auto" w:fill="410F75" w:themeFill="accent1" w:themeFillShade="80"/>
            <w:hideMark/>
          </w:tcPr>
          <w:p w14:paraId="3089E00C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#</w:t>
            </w:r>
          </w:p>
        </w:tc>
        <w:tc>
          <w:tcPr>
            <w:tcW w:w="2293" w:type="dxa"/>
            <w:shd w:val="clear" w:color="auto" w:fill="410F75" w:themeFill="accent1" w:themeFillShade="80"/>
            <w:hideMark/>
          </w:tcPr>
          <w:p w14:paraId="3464F9E9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Sub-category</w:t>
            </w:r>
          </w:p>
        </w:tc>
        <w:tc>
          <w:tcPr>
            <w:tcW w:w="6274" w:type="dxa"/>
            <w:shd w:val="clear" w:color="auto" w:fill="410F75" w:themeFill="accent1" w:themeFillShade="80"/>
            <w:hideMark/>
          </w:tcPr>
          <w:p w14:paraId="20D43969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Diagnostic Focus</w:t>
            </w:r>
          </w:p>
        </w:tc>
      </w:tr>
      <w:tr w:rsidR="00A64D6D" w:rsidRPr="0047084B" w14:paraId="61EDFA0B" w14:textId="77777777" w:rsidTr="1982331D">
        <w:tc>
          <w:tcPr>
            <w:tcW w:w="675" w:type="dxa"/>
            <w:hideMark/>
          </w:tcPr>
          <w:p w14:paraId="2C23D158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3.1</w:t>
            </w:r>
          </w:p>
        </w:tc>
        <w:tc>
          <w:tcPr>
            <w:tcW w:w="2293" w:type="dxa"/>
            <w:hideMark/>
          </w:tcPr>
          <w:p w14:paraId="7522EAD1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Data Quality &amp; Availability</w:t>
            </w:r>
          </w:p>
        </w:tc>
        <w:tc>
          <w:tcPr>
            <w:tcW w:w="6274" w:type="dxa"/>
            <w:hideMark/>
          </w:tcPr>
          <w:p w14:paraId="57974990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Is commercial data (costs, pricing, profitability, bookings, revenue) complete, accurate, and timely?</w:t>
            </w:r>
          </w:p>
        </w:tc>
      </w:tr>
      <w:tr w:rsidR="00A64D6D" w:rsidRPr="0047084B" w14:paraId="5299F3FC" w14:textId="77777777" w:rsidTr="1982331D">
        <w:tc>
          <w:tcPr>
            <w:tcW w:w="675" w:type="dxa"/>
            <w:hideMark/>
          </w:tcPr>
          <w:p w14:paraId="019E64F2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3.2</w:t>
            </w:r>
          </w:p>
        </w:tc>
        <w:tc>
          <w:tcPr>
            <w:tcW w:w="2293" w:type="dxa"/>
            <w:hideMark/>
          </w:tcPr>
          <w:p w14:paraId="34934F70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Dashboard Utilization</w:t>
            </w:r>
          </w:p>
        </w:tc>
        <w:tc>
          <w:tcPr>
            <w:tcW w:w="6274" w:type="dxa"/>
            <w:hideMark/>
          </w:tcPr>
          <w:p w14:paraId="125B4605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Are dashboards actively used for decision-making and initiative prioritization?</w:t>
            </w:r>
          </w:p>
        </w:tc>
      </w:tr>
      <w:tr w:rsidR="00A64D6D" w:rsidRPr="0047084B" w14:paraId="0F1EDB4B" w14:textId="77777777" w:rsidTr="1982331D">
        <w:tc>
          <w:tcPr>
            <w:tcW w:w="675" w:type="dxa"/>
            <w:hideMark/>
          </w:tcPr>
          <w:p w14:paraId="7731FBA6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3.3</w:t>
            </w:r>
          </w:p>
        </w:tc>
        <w:tc>
          <w:tcPr>
            <w:tcW w:w="2293" w:type="dxa"/>
            <w:hideMark/>
          </w:tcPr>
          <w:p w14:paraId="53900371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KPI Definition &amp; Ownership</w:t>
            </w:r>
          </w:p>
        </w:tc>
        <w:tc>
          <w:tcPr>
            <w:tcW w:w="6274" w:type="dxa"/>
            <w:hideMark/>
          </w:tcPr>
          <w:p w14:paraId="56E0F4DE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Are key commercial KPIs (EBITDA impact, time-to-revenue, initiative ROI) clearly defined, tracked, and owned?</w:t>
            </w:r>
          </w:p>
        </w:tc>
      </w:tr>
      <w:tr w:rsidR="00A64D6D" w:rsidRPr="0047084B" w14:paraId="30C7D8E3" w14:textId="77777777" w:rsidTr="1982331D">
        <w:tc>
          <w:tcPr>
            <w:tcW w:w="675" w:type="dxa"/>
            <w:hideMark/>
          </w:tcPr>
          <w:p w14:paraId="2DCF7C47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3.4</w:t>
            </w:r>
          </w:p>
        </w:tc>
        <w:tc>
          <w:tcPr>
            <w:tcW w:w="2293" w:type="dxa"/>
            <w:hideMark/>
          </w:tcPr>
          <w:p w14:paraId="0BDF73D5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Analytical Capabilities</w:t>
            </w:r>
          </w:p>
        </w:tc>
        <w:tc>
          <w:tcPr>
            <w:tcW w:w="6274" w:type="dxa"/>
            <w:hideMark/>
          </w:tcPr>
          <w:p w14:paraId="166B6329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Does the team have tools and skills to perform profitability, elasticity, and cost analysis?</w:t>
            </w:r>
          </w:p>
        </w:tc>
      </w:tr>
      <w:tr w:rsidR="00A64D6D" w:rsidRPr="0047084B" w14:paraId="250EAC32" w14:textId="77777777" w:rsidTr="1982331D">
        <w:tc>
          <w:tcPr>
            <w:tcW w:w="675" w:type="dxa"/>
            <w:hideMark/>
          </w:tcPr>
          <w:p w14:paraId="7DD850C1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3.5</w:t>
            </w:r>
          </w:p>
        </w:tc>
        <w:tc>
          <w:tcPr>
            <w:tcW w:w="2293" w:type="dxa"/>
            <w:hideMark/>
          </w:tcPr>
          <w:p w14:paraId="6E9F0993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Data-Driven Culture</w:t>
            </w:r>
          </w:p>
        </w:tc>
        <w:tc>
          <w:tcPr>
            <w:tcW w:w="6274" w:type="dxa"/>
            <w:hideMark/>
          </w:tcPr>
          <w:p w14:paraId="663F4A34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Are commercial discussions driven by facts and models rather than intuition or politics?</w:t>
            </w:r>
          </w:p>
        </w:tc>
      </w:tr>
      <w:tr w:rsidR="00A64D6D" w:rsidRPr="0047084B" w14:paraId="686A2EDD" w14:textId="77777777" w:rsidTr="1982331D">
        <w:tc>
          <w:tcPr>
            <w:tcW w:w="675" w:type="dxa"/>
            <w:hideMark/>
          </w:tcPr>
          <w:p w14:paraId="3EF0C4F1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3.6</w:t>
            </w:r>
          </w:p>
        </w:tc>
        <w:tc>
          <w:tcPr>
            <w:tcW w:w="2293" w:type="dxa"/>
            <w:hideMark/>
          </w:tcPr>
          <w:p w14:paraId="35C03608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Reporting Integration &amp; Automation</w:t>
            </w:r>
          </w:p>
        </w:tc>
        <w:tc>
          <w:tcPr>
            <w:tcW w:w="6274" w:type="dxa"/>
            <w:hideMark/>
          </w:tcPr>
          <w:p w14:paraId="29E59AA3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Is reporting integrated across systems and increasingly automated to minimize manual effort?</w:t>
            </w:r>
          </w:p>
        </w:tc>
      </w:tr>
    </w:tbl>
    <w:p w14:paraId="68C983B0" w14:textId="77777777" w:rsidR="00A64D6D" w:rsidRPr="00A64D6D" w:rsidRDefault="00A64D6D" w:rsidP="006B6C08">
      <w:pPr>
        <w:pStyle w:val="Heading3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t>Dimension 4: Capabilities &amp; Expertise</w:t>
      </w:r>
    </w:p>
    <w:p w14:paraId="15CDE59C" w14:textId="77777777" w:rsidR="00A64D6D" w:rsidRPr="00A64D6D" w:rsidRDefault="00A64D6D" w:rsidP="00A64D6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Commercial acumen, skill depth, and independence of execution.</w:t>
      </w:r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660"/>
        <w:gridCol w:w="2274"/>
        <w:gridCol w:w="6308"/>
      </w:tblGrid>
      <w:tr w:rsidR="00A64D6D" w:rsidRPr="0047084B" w14:paraId="1365B2BF" w14:textId="77777777" w:rsidTr="1982331D">
        <w:tc>
          <w:tcPr>
            <w:tcW w:w="660" w:type="dxa"/>
            <w:shd w:val="clear" w:color="auto" w:fill="410F75" w:themeFill="accent1" w:themeFillShade="80"/>
            <w:hideMark/>
          </w:tcPr>
          <w:p w14:paraId="16EE5004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#</w:t>
            </w:r>
          </w:p>
        </w:tc>
        <w:tc>
          <w:tcPr>
            <w:tcW w:w="2274" w:type="dxa"/>
            <w:shd w:val="clear" w:color="auto" w:fill="410F75" w:themeFill="accent1" w:themeFillShade="80"/>
            <w:hideMark/>
          </w:tcPr>
          <w:p w14:paraId="4F8061B9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Sub-category</w:t>
            </w:r>
          </w:p>
        </w:tc>
        <w:tc>
          <w:tcPr>
            <w:tcW w:w="6308" w:type="dxa"/>
            <w:shd w:val="clear" w:color="auto" w:fill="410F75" w:themeFill="accent1" w:themeFillShade="80"/>
            <w:hideMark/>
          </w:tcPr>
          <w:p w14:paraId="0B31DFDC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Diagnostic Focus</w:t>
            </w:r>
          </w:p>
        </w:tc>
      </w:tr>
      <w:tr w:rsidR="00A64D6D" w:rsidRPr="0047084B" w14:paraId="6FB3855F" w14:textId="77777777" w:rsidTr="1982331D">
        <w:tc>
          <w:tcPr>
            <w:tcW w:w="660" w:type="dxa"/>
            <w:hideMark/>
          </w:tcPr>
          <w:p w14:paraId="3F87093A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4.1</w:t>
            </w:r>
          </w:p>
        </w:tc>
        <w:tc>
          <w:tcPr>
            <w:tcW w:w="2274" w:type="dxa"/>
            <w:hideMark/>
          </w:tcPr>
          <w:p w14:paraId="3A79C69E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Commercial Acumen &amp; Skillset</w:t>
            </w:r>
          </w:p>
        </w:tc>
        <w:tc>
          <w:tcPr>
            <w:tcW w:w="6308" w:type="dxa"/>
            <w:hideMark/>
          </w:tcPr>
          <w:p w14:paraId="6CC57F5A" w14:textId="55A18D5F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Do team members understand core monetization principles (value-based pricing, elasticity, commercial </w:t>
            </w:r>
            <w:r w:rsidR="00706CC3"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modelling</w:t>
            </w: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)?</w:t>
            </w:r>
          </w:p>
        </w:tc>
      </w:tr>
      <w:tr w:rsidR="00A64D6D" w:rsidRPr="0047084B" w14:paraId="5E384CF0" w14:textId="77777777" w:rsidTr="1982331D">
        <w:tc>
          <w:tcPr>
            <w:tcW w:w="660" w:type="dxa"/>
            <w:hideMark/>
          </w:tcPr>
          <w:p w14:paraId="55107A15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4.2</w:t>
            </w:r>
          </w:p>
        </w:tc>
        <w:tc>
          <w:tcPr>
            <w:tcW w:w="2274" w:type="dxa"/>
            <w:hideMark/>
          </w:tcPr>
          <w:p w14:paraId="7428591C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Functional </w:t>
            </w: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lastRenderedPageBreak/>
              <w:t>Independence</w:t>
            </w:r>
          </w:p>
        </w:tc>
        <w:tc>
          <w:tcPr>
            <w:tcW w:w="6308" w:type="dxa"/>
            <w:hideMark/>
          </w:tcPr>
          <w:p w14:paraId="4AEF6D13" w14:textId="63A545EE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lastRenderedPageBreak/>
              <w:t xml:space="preserve">Can commercial team members operate autonomously, requiring </w:t>
            </w: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lastRenderedPageBreak/>
              <w:t>minimal intervention?</w:t>
            </w:r>
          </w:p>
        </w:tc>
      </w:tr>
      <w:tr w:rsidR="00A64D6D" w:rsidRPr="0047084B" w14:paraId="43910CB8" w14:textId="77777777" w:rsidTr="1982331D">
        <w:tc>
          <w:tcPr>
            <w:tcW w:w="660" w:type="dxa"/>
            <w:hideMark/>
          </w:tcPr>
          <w:p w14:paraId="30EC87A1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lastRenderedPageBreak/>
              <w:t>4.3</w:t>
            </w:r>
          </w:p>
        </w:tc>
        <w:tc>
          <w:tcPr>
            <w:tcW w:w="2274" w:type="dxa"/>
            <w:hideMark/>
          </w:tcPr>
          <w:p w14:paraId="7D1BE94D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Business Partnering Skills</w:t>
            </w:r>
          </w:p>
        </w:tc>
        <w:tc>
          <w:tcPr>
            <w:tcW w:w="6308" w:type="dxa"/>
            <w:hideMark/>
          </w:tcPr>
          <w:p w14:paraId="32D2298E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Do team members effectively influence and support functional leaders on commercial topics?</w:t>
            </w:r>
          </w:p>
        </w:tc>
      </w:tr>
      <w:tr w:rsidR="00A64D6D" w:rsidRPr="0047084B" w14:paraId="0C3713AF" w14:textId="77777777" w:rsidTr="1982331D">
        <w:tc>
          <w:tcPr>
            <w:tcW w:w="660" w:type="dxa"/>
            <w:hideMark/>
          </w:tcPr>
          <w:p w14:paraId="2EA1CA68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4.4</w:t>
            </w:r>
          </w:p>
        </w:tc>
        <w:tc>
          <w:tcPr>
            <w:tcW w:w="2274" w:type="dxa"/>
            <w:hideMark/>
          </w:tcPr>
          <w:p w14:paraId="0FDED046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Learning &amp; Development</w:t>
            </w:r>
          </w:p>
        </w:tc>
        <w:tc>
          <w:tcPr>
            <w:tcW w:w="6308" w:type="dxa"/>
            <w:hideMark/>
          </w:tcPr>
          <w:p w14:paraId="71E8D4C2" w14:textId="4EBAB085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Is there a structured upskilling program on pricing, </w:t>
            </w:r>
            <w:r w:rsidR="00706CC3"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modelling</w:t>
            </w: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, portfolio management, and negotiation?</w:t>
            </w:r>
          </w:p>
        </w:tc>
      </w:tr>
      <w:tr w:rsidR="00A64D6D" w:rsidRPr="0047084B" w14:paraId="3A587E32" w14:textId="77777777" w:rsidTr="1982331D">
        <w:tc>
          <w:tcPr>
            <w:tcW w:w="660" w:type="dxa"/>
            <w:hideMark/>
          </w:tcPr>
          <w:p w14:paraId="37FAE822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4.5</w:t>
            </w:r>
          </w:p>
        </w:tc>
        <w:tc>
          <w:tcPr>
            <w:tcW w:w="2274" w:type="dxa"/>
            <w:hideMark/>
          </w:tcPr>
          <w:p w14:paraId="2FA825BD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Talent Management &amp; Succession</w:t>
            </w:r>
          </w:p>
        </w:tc>
        <w:tc>
          <w:tcPr>
            <w:tcW w:w="6308" w:type="dxa"/>
            <w:hideMark/>
          </w:tcPr>
          <w:p w14:paraId="60BC7EC7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Are career paths and capability development plans in place to ensure sustainability?</w:t>
            </w:r>
          </w:p>
        </w:tc>
      </w:tr>
      <w:tr w:rsidR="00A64D6D" w:rsidRPr="0047084B" w14:paraId="08E25C9C" w14:textId="77777777" w:rsidTr="1982331D">
        <w:tc>
          <w:tcPr>
            <w:tcW w:w="660" w:type="dxa"/>
            <w:hideMark/>
          </w:tcPr>
          <w:p w14:paraId="6FEE1F33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4.6</w:t>
            </w:r>
          </w:p>
        </w:tc>
        <w:tc>
          <w:tcPr>
            <w:tcW w:w="2274" w:type="dxa"/>
            <w:hideMark/>
          </w:tcPr>
          <w:p w14:paraId="1D2FDBF8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Innovation &amp; Agility</w:t>
            </w:r>
          </w:p>
        </w:tc>
        <w:tc>
          <w:tcPr>
            <w:tcW w:w="6308" w:type="dxa"/>
            <w:hideMark/>
          </w:tcPr>
          <w:p w14:paraId="5016770F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Are team members encouraged and equipped to challenge the status quo and pilot innovative approaches?</w:t>
            </w:r>
          </w:p>
        </w:tc>
      </w:tr>
    </w:tbl>
    <w:p w14:paraId="456D5821" w14:textId="77777777" w:rsidR="00A64D6D" w:rsidRPr="00A64D6D" w:rsidRDefault="00A64D6D" w:rsidP="006B6C08">
      <w:pPr>
        <w:pStyle w:val="Heading3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t>Dimension 5: Cross-Functional Collaboration &amp; Enablement</w:t>
      </w:r>
    </w:p>
    <w:p w14:paraId="0EDAB4B2" w14:textId="77777777" w:rsidR="00A64D6D" w:rsidRPr="00A64D6D" w:rsidRDefault="00A64D6D" w:rsidP="00A64D6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Engagement and accountability between Commercial, Product, Services, Finance, and Sales.</w:t>
      </w:r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630"/>
        <w:gridCol w:w="2117"/>
        <w:gridCol w:w="6495"/>
      </w:tblGrid>
      <w:tr w:rsidR="00A64D6D" w:rsidRPr="0047084B" w14:paraId="4F516A1C" w14:textId="77777777" w:rsidTr="1982331D">
        <w:tc>
          <w:tcPr>
            <w:tcW w:w="630" w:type="dxa"/>
            <w:shd w:val="clear" w:color="auto" w:fill="410F75" w:themeFill="accent1" w:themeFillShade="80"/>
            <w:hideMark/>
          </w:tcPr>
          <w:p w14:paraId="7752C7CF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#</w:t>
            </w:r>
          </w:p>
        </w:tc>
        <w:tc>
          <w:tcPr>
            <w:tcW w:w="2117" w:type="dxa"/>
            <w:shd w:val="clear" w:color="auto" w:fill="410F75" w:themeFill="accent1" w:themeFillShade="80"/>
            <w:hideMark/>
          </w:tcPr>
          <w:p w14:paraId="3DC8446A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Sub-category</w:t>
            </w:r>
          </w:p>
        </w:tc>
        <w:tc>
          <w:tcPr>
            <w:tcW w:w="6495" w:type="dxa"/>
            <w:shd w:val="clear" w:color="auto" w:fill="410F75" w:themeFill="accent1" w:themeFillShade="80"/>
            <w:hideMark/>
          </w:tcPr>
          <w:p w14:paraId="46F565DB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Diagnostic Focus</w:t>
            </w:r>
          </w:p>
        </w:tc>
      </w:tr>
      <w:tr w:rsidR="00A64D6D" w:rsidRPr="0047084B" w14:paraId="2AA7C81D" w14:textId="77777777" w:rsidTr="1982331D">
        <w:tc>
          <w:tcPr>
            <w:tcW w:w="630" w:type="dxa"/>
            <w:hideMark/>
          </w:tcPr>
          <w:p w14:paraId="01608F10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5.1</w:t>
            </w:r>
          </w:p>
        </w:tc>
        <w:tc>
          <w:tcPr>
            <w:tcW w:w="2117" w:type="dxa"/>
            <w:hideMark/>
          </w:tcPr>
          <w:p w14:paraId="705D18F3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Role Clarity Across Functions</w:t>
            </w:r>
          </w:p>
        </w:tc>
        <w:tc>
          <w:tcPr>
            <w:tcW w:w="6495" w:type="dxa"/>
            <w:hideMark/>
          </w:tcPr>
          <w:p w14:paraId="3E930EB3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Are cross-functional responsibilities in commercialization clearly defined and accepted?</w:t>
            </w:r>
          </w:p>
        </w:tc>
      </w:tr>
      <w:tr w:rsidR="00A64D6D" w:rsidRPr="0047084B" w14:paraId="5D6CB2C5" w14:textId="77777777" w:rsidTr="1982331D">
        <w:tc>
          <w:tcPr>
            <w:tcW w:w="630" w:type="dxa"/>
            <w:hideMark/>
          </w:tcPr>
          <w:p w14:paraId="01B4C746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5.2</w:t>
            </w:r>
          </w:p>
        </w:tc>
        <w:tc>
          <w:tcPr>
            <w:tcW w:w="2117" w:type="dxa"/>
            <w:hideMark/>
          </w:tcPr>
          <w:p w14:paraId="0F4D6787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Joint Planning &amp; Decision-Making</w:t>
            </w:r>
          </w:p>
        </w:tc>
        <w:tc>
          <w:tcPr>
            <w:tcW w:w="6495" w:type="dxa"/>
            <w:hideMark/>
          </w:tcPr>
          <w:p w14:paraId="27896822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Are commercial, product, and financial decisions made collaboratively with shared accountability?</w:t>
            </w:r>
          </w:p>
        </w:tc>
      </w:tr>
      <w:tr w:rsidR="00A64D6D" w:rsidRPr="0047084B" w14:paraId="0B6EBE2D" w14:textId="77777777" w:rsidTr="1982331D">
        <w:tc>
          <w:tcPr>
            <w:tcW w:w="630" w:type="dxa"/>
            <w:hideMark/>
          </w:tcPr>
          <w:p w14:paraId="2E132847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5.3</w:t>
            </w:r>
          </w:p>
        </w:tc>
        <w:tc>
          <w:tcPr>
            <w:tcW w:w="2117" w:type="dxa"/>
            <w:hideMark/>
          </w:tcPr>
          <w:p w14:paraId="2FFCF72C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Communication &amp; Transparency</w:t>
            </w:r>
          </w:p>
        </w:tc>
        <w:tc>
          <w:tcPr>
            <w:tcW w:w="6495" w:type="dxa"/>
            <w:hideMark/>
          </w:tcPr>
          <w:p w14:paraId="16A3227C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Are commercial implications of decisions communicated early and clearly to all stakeholders?</w:t>
            </w:r>
          </w:p>
        </w:tc>
      </w:tr>
      <w:tr w:rsidR="00A64D6D" w:rsidRPr="0047084B" w14:paraId="2AA15742" w14:textId="77777777" w:rsidTr="1982331D">
        <w:tc>
          <w:tcPr>
            <w:tcW w:w="630" w:type="dxa"/>
            <w:hideMark/>
          </w:tcPr>
          <w:p w14:paraId="328270A2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5.4</w:t>
            </w:r>
          </w:p>
        </w:tc>
        <w:tc>
          <w:tcPr>
            <w:tcW w:w="2117" w:type="dxa"/>
            <w:hideMark/>
          </w:tcPr>
          <w:p w14:paraId="5127B7BD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Enablement &amp; Training</w:t>
            </w:r>
          </w:p>
        </w:tc>
        <w:tc>
          <w:tcPr>
            <w:tcW w:w="6495" w:type="dxa"/>
            <w:hideMark/>
          </w:tcPr>
          <w:p w14:paraId="7BC0B309" w14:textId="1573212A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Are non-commercial teams trained to understand commercial viability and profitability drivers?</w:t>
            </w:r>
            <w:r w:rsidR="003B367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 </w:t>
            </w:r>
            <w:r w:rsidR="003B367B" w:rsidRPr="003B367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Are channel partners enabled on commercial models, not just product features?</w:t>
            </w:r>
          </w:p>
        </w:tc>
      </w:tr>
      <w:tr w:rsidR="00A64D6D" w:rsidRPr="0047084B" w14:paraId="503D4619" w14:textId="77777777" w:rsidTr="1982331D">
        <w:tc>
          <w:tcPr>
            <w:tcW w:w="630" w:type="dxa"/>
            <w:hideMark/>
          </w:tcPr>
          <w:p w14:paraId="0A9D438A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5.5</w:t>
            </w:r>
          </w:p>
        </w:tc>
        <w:tc>
          <w:tcPr>
            <w:tcW w:w="2117" w:type="dxa"/>
            <w:hideMark/>
          </w:tcPr>
          <w:p w14:paraId="4E34C053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Escalation &amp; Conflict Resolution</w:t>
            </w:r>
          </w:p>
        </w:tc>
        <w:tc>
          <w:tcPr>
            <w:tcW w:w="6495" w:type="dxa"/>
            <w:hideMark/>
          </w:tcPr>
          <w:p w14:paraId="58C31D06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Are there structured mechanisms to resolve misalignments across departments?</w:t>
            </w:r>
          </w:p>
        </w:tc>
      </w:tr>
      <w:tr w:rsidR="00A64D6D" w:rsidRPr="0047084B" w14:paraId="635D1F63" w14:textId="77777777" w:rsidTr="1982331D">
        <w:tc>
          <w:tcPr>
            <w:tcW w:w="630" w:type="dxa"/>
            <w:hideMark/>
          </w:tcPr>
          <w:p w14:paraId="59B6FB88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5.6</w:t>
            </w:r>
          </w:p>
        </w:tc>
        <w:tc>
          <w:tcPr>
            <w:tcW w:w="2117" w:type="dxa"/>
            <w:hideMark/>
          </w:tcPr>
          <w:p w14:paraId="5BDC7110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Customer &amp; Market Feedback Loop</w:t>
            </w:r>
          </w:p>
        </w:tc>
        <w:tc>
          <w:tcPr>
            <w:tcW w:w="6495" w:type="dxa"/>
            <w:hideMark/>
          </w:tcPr>
          <w:p w14:paraId="32EA58CB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Is customer/market insight systematically shared across teams to refine pricing and packaging?</w:t>
            </w:r>
          </w:p>
        </w:tc>
      </w:tr>
    </w:tbl>
    <w:p w14:paraId="74575155" w14:textId="5F616C69" w:rsidR="00A64D6D" w:rsidRPr="00A64D6D" w:rsidRDefault="00A64D6D" w:rsidP="006B6C08">
      <w:pPr>
        <w:spacing w:after="0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</w:p>
    <w:p w14:paraId="54D82270" w14:textId="77777777" w:rsidR="00A64D6D" w:rsidRPr="00A64D6D" w:rsidRDefault="00A67C1F" w:rsidP="00A64D6D">
      <w:pPr>
        <w:spacing w:after="0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A67C1F">
        <w:rPr>
          <w:rFonts w:eastAsia="Times New Roman" w:cs="Segoe UI"/>
          <w:noProof/>
          <w:kern w:val="0"/>
          <w:sz w:val="21"/>
          <w:szCs w:val="21"/>
          <w:lang w:val="en-GB" w:eastAsia="en-GB"/>
        </w:rPr>
        <w:pict w14:anchorId="72843AE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2AE0692" w14:textId="77777777" w:rsidR="00A64D6D" w:rsidRPr="00A64D6D" w:rsidRDefault="00A64D6D" w:rsidP="006B6C08">
      <w:pPr>
        <w:pStyle w:val="Heading2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t>5. Measures &amp; Indicators (Quantitative + Qualitative)</w:t>
      </w:r>
    </w:p>
    <w:p w14:paraId="693EC762" w14:textId="77777777" w:rsidR="00A64D6D" w:rsidRPr="00A64D6D" w:rsidRDefault="00A64D6D" w:rsidP="006B6C08">
      <w:pPr>
        <w:pStyle w:val="Heading3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t>A. Team Maturity Measures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3730"/>
        <w:gridCol w:w="3374"/>
      </w:tblGrid>
      <w:tr w:rsidR="00F22DE4" w:rsidRPr="00A64D6D" w14:paraId="48FCFDA8" w14:textId="11F671C0" w:rsidTr="00A97B0C">
        <w:tc>
          <w:tcPr>
            <w:tcW w:w="0" w:type="auto"/>
            <w:shd w:val="clear" w:color="auto" w:fill="410F75" w:themeFill="accent1" w:themeFillShade="80"/>
            <w:hideMark/>
          </w:tcPr>
          <w:p w14:paraId="2873EB39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Dimension</w:t>
            </w:r>
          </w:p>
        </w:tc>
        <w:tc>
          <w:tcPr>
            <w:tcW w:w="3730" w:type="dxa"/>
            <w:shd w:val="clear" w:color="auto" w:fill="410F75" w:themeFill="accent1" w:themeFillShade="80"/>
            <w:hideMark/>
          </w:tcPr>
          <w:p w14:paraId="0213B46A" w14:textId="67B32817" w:rsidR="00F22DE4" w:rsidRPr="0047084B" w:rsidRDefault="00A97B0C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Operational</w:t>
            </w:r>
            <w:r w:rsidR="00F22DE4"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 Measures</w:t>
            </w:r>
          </w:p>
        </w:tc>
        <w:tc>
          <w:tcPr>
            <w:tcW w:w="3374" w:type="dxa"/>
            <w:shd w:val="clear" w:color="auto" w:fill="410F75" w:themeFill="accent1" w:themeFillShade="80"/>
          </w:tcPr>
          <w:p w14:paraId="36769237" w14:textId="4736B9CA" w:rsidR="00F22DE4" w:rsidRPr="0047084B" w:rsidRDefault="00A97B0C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Commercial Measures</w:t>
            </w:r>
          </w:p>
        </w:tc>
      </w:tr>
      <w:tr w:rsidR="00F22DE4" w:rsidRPr="00A64D6D" w14:paraId="662CCFC1" w14:textId="68DB4B40" w:rsidTr="00A97B0C">
        <w:tc>
          <w:tcPr>
            <w:tcW w:w="0" w:type="auto"/>
            <w:hideMark/>
          </w:tcPr>
          <w:p w14:paraId="2C9BE3E3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Strategy &amp; Alignment</w:t>
            </w:r>
          </w:p>
        </w:tc>
        <w:tc>
          <w:tcPr>
            <w:tcW w:w="3730" w:type="dxa"/>
            <w:hideMark/>
          </w:tcPr>
          <w:p w14:paraId="73823B60" w14:textId="30E8840E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% of initiatives linked to strategic priorities; # driving EBITDA improvement; </w:t>
            </w:r>
          </w:p>
        </w:tc>
        <w:tc>
          <w:tcPr>
            <w:tcW w:w="3374" w:type="dxa"/>
          </w:tcPr>
          <w:p w14:paraId="6C36FEC7" w14:textId="77777777" w:rsidR="00F22DE4" w:rsidRDefault="0007033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F</w:t>
            </w:r>
            <w:r w:rsidR="00A97B0C"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orecasted vs. actual revenue</w:t>
            </w:r>
          </w:p>
          <w:p w14:paraId="3FE2B4F6" w14:textId="290CAEFF" w:rsidR="005D4043" w:rsidRPr="0047084B" w:rsidRDefault="005D4043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Incremental ARR, EBITDA impact</w:t>
            </w:r>
          </w:p>
        </w:tc>
      </w:tr>
      <w:tr w:rsidR="00F22DE4" w:rsidRPr="00A64D6D" w14:paraId="096B3FB5" w14:textId="3C820161" w:rsidTr="00A97B0C">
        <w:tc>
          <w:tcPr>
            <w:tcW w:w="0" w:type="auto"/>
            <w:hideMark/>
          </w:tcPr>
          <w:p w14:paraId="602AFEF2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Processes &amp; Governance</w:t>
            </w:r>
          </w:p>
        </w:tc>
        <w:tc>
          <w:tcPr>
            <w:tcW w:w="3730" w:type="dxa"/>
            <w:hideMark/>
          </w:tcPr>
          <w:p w14:paraId="6C836FF7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% initiatives following full lifecycle; time-to-execution vs. baseline; # of policy exceptions</w:t>
            </w:r>
          </w:p>
        </w:tc>
        <w:tc>
          <w:tcPr>
            <w:tcW w:w="3374" w:type="dxa"/>
          </w:tcPr>
          <w:p w14:paraId="627BC133" w14:textId="4C0AF1F8" w:rsidR="00F22DE4" w:rsidRPr="0047084B" w:rsidRDefault="00A97B0C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Time-to-revenue</w:t>
            </w:r>
            <w:r w:rsidR="0007033D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 </w:t>
            </w:r>
          </w:p>
        </w:tc>
      </w:tr>
      <w:tr w:rsidR="00F22DE4" w:rsidRPr="00A64D6D" w14:paraId="2C0AF14D" w14:textId="629C4F08" w:rsidTr="00A97B0C">
        <w:tc>
          <w:tcPr>
            <w:tcW w:w="0" w:type="auto"/>
            <w:hideMark/>
          </w:tcPr>
          <w:p w14:paraId="7277C8A9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Data &amp; Analytics</w:t>
            </w:r>
          </w:p>
        </w:tc>
        <w:tc>
          <w:tcPr>
            <w:tcW w:w="3730" w:type="dxa"/>
            <w:hideMark/>
          </w:tcPr>
          <w:p w14:paraId="7859E74A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Dashboard adoption rate; # of data-driven business cases validated; reporting automation %</w:t>
            </w:r>
          </w:p>
        </w:tc>
        <w:tc>
          <w:tcPr>
            <w:tcW w:w="3374" w:type="dxa"/>
          </w:tcPr>
          <w:p w14:paraId="2190C990" w14:textId="2ECA6499" w:rsidR="00F22DE4" w:rsidRPr="0047084B" w:rsidRDefault="0007033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F</w:t>
            </w: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orecasted vs. actual revenue</w:t>
            </w:r>
          </w:p>
        </w:tc>
      </w:tr>
      <w:tr w:rsidR="00F22DE4" w:rsidRPr="00A64D6D" w14:paraId="17A7B281" w14:textId="42483CE5" w:rsidTr="00A97B0C">
        <w:tc>
          <w:tcPr>
            <w:tcW w:w="0" w:type="auto"/>
            <w:hideMark/>
          </w:tcPr>
          <w:p w14:paraId="3AD7F4B5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Capabilities &amp; Expertise</w:t>
            </w:r>
          </w:p>
        </w:tc>
        <w:tc>
          <w:tcPr>
            <w:tcW w:w="3730" w:type="dxa"/>
            <w:hideMark/>
          </w:tcPr>
          <w:p w14:paraId="09D3A683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% team members leading initiatives independently; skill gap closure rate; </w:t>
            </w: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lastRenderedPageBreak/>
              <w:t>L&amp;D completion %</w:t>
            </w:r>
          </w:p>
        </w:tc>
        <w:tc>
          <w:tcPr>
            <w:tcW w:w="3374" w:type="dxa"/>
          </w:tcPr>
          <w:p w14:paraId="6854E7F8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</w:tr>
      <w:tr w:rsidR="00F22DE4" w:rsidRPr="00A64D6D" w14:paraId="1E443CB4" w14:textId="25815601" w:rsidTr="00A97B0C">
        <w:tc>
          <w:tcPr>
            <w:tcW w:w="0" w:type="auto"/>
            <w:hideMark/>
          </w:tcPr>
          <w:p w14:paraId="1777BA36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Collaboration</w:t>
            </w:r>
          </w:p>
        </w:tc>
        <w:tc>
          <w:tcPr>
            <w:tcW w:w="3730" w:type="dxa"/>
            <w:hideMark/>
          </w:tcPr>
          <w:p w14:paraId="672F57B2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Stakeholder satisfaction scores; # of cross-functional initiatives; council participation rate</w:t>
            </w:r>
          </w:p>
        </w:tc>
        <w:tc>
          <w:tcPr>
            <w:tcW w:w="3374" w:type="dxa"/>
          </w:tcPr>
          <w:p w14:paraId="6DCD1B0F" w14:textId="4841624A" w:rsidR="00F22DE4" w:rsidRPr="0047084B" w:rsidRDefault="00A97B0C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Time-to-revenue</w:t>
            </w:r>
          </w:p>
        </w:tc>
      </w:tr>
    </w:tbl>
    <w:p w14:paraId="2E1FF2F6" w14:textId="77777777" w:rsidR="00A64D6D" w:rsidRPr="00A64D6D" w:rsidRDefault="00A64D6D" w:rsidP="006B6C08">
      <w:pPr>
        <w:pStyle w:val="Heading3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t>B. Business Maturity Measures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3899"/>
        <w:gridCol w:w="3374"/>
      </w:tblGrid>
      <w:tr w:rsidR="00F22DE4" w:rsidRPr="00A64D6D" w14:paraId="1124C2DC" w14:textId="1E79526C" w:rsidTr="004101E5">
        <w:tc>
          <w:tcPr>
            <w:tcW w:w="0" w:type="auto"/>
            <w:shd w:val="clear" w:color="auto" w:fill="410F75" w:themeFill="accent1" w:themeFillShade="80"/>
            <w:hideMark/>
          </w:tcPr>
          <w:p w14:paraId="1AB8949F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Dimension</w:t>
            </w:r>
          </w:p>
        </w:tc>
        <w:tc>
          <w:tcPr>
            <w:tcW w:w="3899" w:type="dxa"/>
            <w:shd w:val="clear" w:color="auto" w:fill="410F75" w:themeFill="accent1" w:themeFillShade="80"/>
            <w:hideMark/>
          </w:tcPr>
          <w:p w14:paraId="362A55A7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Example Measures</w:t>
            </w:r>
          </w:p>
        </w:tc>
        <w:tc>
          <w:tcPr>
            <w:tcW w:w="3374" w:type="dxa"/>
            <w:shd w:val="clear" w:color="auto" w:fill="410F75" w:themeFill="accent1" w:themeFillShade="80"/>
          </w:tcPr>
          <w:p w14:paraId="2F5BAF55" w14:textId="63B6C0F0" w:rsidR="00F22DE4" w:rsidRPr="0047084B" w:rsidRDefault="00A97B0C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Commercial Measures</w:t>
            </w:r>
          </w:p>
        </w:tc>
      </w:tr>
      <w:tr w:rsidR="00F22DE4" w:rsidRPr="00A64D6D" w14:paraId="349636CA" w14:textId="3756C241" w:rsidTr="004101E5">
        <w:tc>
          <w:tcPr>
            <w:tcW w:w="0" w:type="auto"/>
            <w:hideMark/>
          </w:tcPr>
          <w:p w14:paraId="4A542792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Strategy &amp; Alignment</w:t>
            </w:r>
          </w:p>
        </w:tc>
        <w:tc>
          <w:tcPr>
            <w:tcW w:w="3899" w:type="dxa"/>
            <w:hideMark/>
          </w:tcPr>
          <w:p w14:paraId="197EE7FB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Functional alignment to monetization roadmap; % of offerings with clear commercial models; % investments driving incremental revenue</w:t>
            </w:r>
          </w:p>
        </w:tc>
        <w:tc>
          <w:tcPr>
            <w:tcW w:w="3374" w:type="dxa"/>
          </w:tcPr>
          <w:p w14:paraId="6F146DA9" w14:textId="77777777" w:rsidR="004101E5" w:rsidRDefault="004101E5" w:rsidP="004101E5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F</w:t>
            </w: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orecasted vs. actual revenue</w:t>
            </w:r>
          </w:p>
          <w:p w14:paraId="1666FB34" w14:textId="7DBFF24A" w:rsidR="00F22DE4" w:rsidRPr="0047084B" w:rsidRDefault="004101E5" w:rsidP="004101E5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Incremental ARR, EBITDA impact</w:t>
            </w:r>
          </w:p>
        </w:tc>
      </w:tr>
      <w:tr w:rsidR="00F22DE4" w:rsidRPr="00A64D6D" w14:paraId="7DA310B8" w14:textId="4AE626A5" w:rsidTr="004101E5">
        <w:tc>
          <w:tcPr>
            <w:tcW w:w="0" w:type="auto"/>
            <w:hideMark/>
          </w:tcPr>
          <w:p w14:paraId="01C0BC7A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Processes &amp; Governance</w:t>
            </w:r>
          </w:p>
        </w:tc>
        <w:tc>
          <w:tcPr>
            <w:tcW w:w="3899" w:type="dxa"/>
            <w:hideMark/>
          </w:tcPr>
          <w:p w14:paraId="5A0B46AC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% of product/service releases following commercial readiness process; SKU process adherence</w:t>
            </w:r>
          </w:p>
        </w:tc>
        <w:tc>
          <w:tcPr>
            <w:tcW w:w="3374" w:type="dxa"/>
          </w:tcPr>
          <w:p w14:paraId="7A655DCE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</w:tr>
      <w:tr w:rsidR="00F22DE4" w:rsidRPr="00A64D6D" w14:paraId="07F43E18" w14:textId="379AA9A2" w:rsidTr="004101E5">
        <w:tc>
          <w:tcPr>
            <w:tcW w:w="0" w:type="auto"/>
            <w:hideMark/>
          </w:tcPr>
          <w:p w14:paraId="73C56AB0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Data &amp; Analytics</w:t>
            </w:r>
          </w:p>
        </w:tc>
        <w:tc>
          <w:tcPr>
            <w:tcW w:w="3899" w:type="dxa"/>
            <w:hideMark/>
          </w:tcPr>
          <w:p w14:paraId="779AC7E9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% functional leaders using profitability dashboards; data quality score</w:t>
            </w:r>
          </w:p>
        </w:tc>
        <w:tc>
          <w:tcPr>
            <w:tcW w:w="3374" w:type="dxa"/>
          </w:tcPr>
          <w:p w14:paraId="436A6E50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</w:tr>
      <w:tr w:rsidR="00F22DE4" w:rsidRPr="00A64D6D" w14:paraId="2EEFB109" w14:textId="579560CB" w:rsidTr="004101E5">
        <w:tc>
          <w:tcPr>
            <w:tcW w:w="0" w:type="auto"/>
            <w:hideMark/>
          </w:tcPr>
          <w:p w14:paraId="3FFEC95A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Capabilities &amp; Expertise</w:t>
            </w:r>
          </w:p>
        </w:tc>
        <w:tc>
          <w:tcPr>
            <w:tcW w:w="3899" w:type="dxa"/>
            <w:hideMark/>
          </w:tcPr>
          <w:p w14:paraId="2C7F6919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% R&amp;D/Product managers trained in commercial viability assessment</w:t>
            </w:r>
          </w:p>
        </w:tc>
        <w:tc>
          <w:tcPr>
            <w:tcW w:w="3374" w:type="dxa"/>
          </w:tcPr>
          <w:p w14:paraId="18AF3014" w14:textId="7044E0E1" w:rsidR="00F22DE4" w:rsidRPr="0047084B" w:rsidRDefault="00060809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060809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Discount depth distribution</w:t>
            </w:r>
            <w:r w:rsidR="004347BC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, </w:t>
            </w:r>
            <w:r w:rsidR="004347BC" w:rsidRPr="004347BC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Price realization rate</w:t>
            </w:r>
          </w:p>
        </w:tc>
      </w:tr>
      <w:tr w:rsidR="00F22DE4" w:rsidRPr="00A64D6D" w14:paraId="6F7A6E55" w14:textId="775403EA" w:rsidTr="004101E5">
        <w:tc>
          <w:tcPr>
            <w:tcW w:w="0" w:type="auto"/>
            <w:hideMark/>
          </w:tcPr>
          <w:p w14:paraId="3C676EA7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Collaboration</w:t>
            </w:r>
          </w:p>
        </w:tc>
        <w:tc>
          <w:tcPr>
            <w:tcW w:w="3899" w:type="dxa"/>
            <w:hideMark/>
          </w:tcPr>
          <w:p w14:paraId="670CC1F9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# of initiatives driven jointly with Commercial; cross-functional council participation</w:t>
            </w:r>
          </w:p>
        </w:tc>
        <w:tc>
          <w:tcPr>
            <w:tcW w:w="3374" w:type="dxa"/>
          </w:tcPr>
          <w:p w14:paraId="431AFA4A" w14:textId="77777777" w:rsidR="00060809" w:rsidRPr="00060809" w:rsidRDefault="00060809" w:rsidP="00060809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060809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Win rate by deal type</w:t>
            </w:r>
          </w:p>
          <w:p w14:paraId="6D271FD1" w14:textId="77777777" w:rsidR="00F22DE4" w:rsidRPr="0047084B" w:rsidRDefault="00F22DE4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</w:tr>
    </w:tbl>
    <w:p w14:paraId="70F4D0E1" w14:textId="399B4997" w:rsidR="00A64D6D" w:rsidRPr="00A64D6D" w:rsidRDefault="00A64D6D" w:rsidP="00A64D6D">
      <w:pPr>
        <w:spacing w:after="0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</w:p>
    <w:p w14:paraId="7AFE40D2" w14:textId="77777777" w:rsidR="00A64D6D" w:rsidRPr="00A64D6D" w:rsidRDefault="00A64D6D" w:rsidP="006B6C08">
      <w:pPr>
        <w:pStyle w:val="Heading2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t>6. Assessment Template</w:t>
      </w:r>
    </w:p>
    <w:p w14:paraId="1C90651A" w14:textId="088DC555" w:rsidR="00BC4523" w:rsidRDefault="00A64D6D" w:rsidP="1982331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For each of the 30 sub-categories (5 dimensions × 6 sub-categories), score on the 1–5 scale</w:t>
      </w:r>
      <w:r w:rsidR="00D37244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. Full </w:t>
      </w:r>
      <w:r w:rsidR="001416B9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list of criteria applicable for each sub-category and level added as appx 1</w:t>
      </w:r>
      <w:r w:rsidR="0E8B8681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– </w:t>
      </w:r>
      <w:hyperlink r:id="rId9">
        <w:r w:rsidR="0E8B8681" w:rsidRPr="1982331D">
          <w:rPr>
            <w:rStyle w:val="Hyperlink"/>
            <w:lang w:val="en-GB" w:eastAsia="en-GB"/>
          </w:rPr>
          <w:t>link</w:t>
        </w:r>
      </w:hyperlink>
      <w:r w:rsidR="0E8B8681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</w:t>
      </w:r>
      <w:r w:rsidR="000706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(150</w:t>
      </w:r>
      <w:r w:rsidR="00BC4523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reference points)</w:t>
      </w:r>
      <w:r w:rsidR="001416B9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. </w:t>
      </w:r>
    </w:p>
    <w:p w14:paraId="0709A683" w14:textId="3ACA1A46" w:rsidR="00A64D6D" w:rsidRPr="00A64D6D" w:rsidRDefault="001416B9" w:rsidP="00D37244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Each score should be justified with KPI/</w:t>
      </w:r>
      <w:r w:rsidR="00A57A9E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evidence. To complete the assessment, </w:t>
      </w:r>
      <w:r w:rsidR="00BC4523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a </w:t>
      </w:r>
      <w:r w:rsidR="00A57A9E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reviewe</w:t>
      </w:r>
      <w:r w:rsidR="00BC4523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r</w:t>
      </w:r>
      <w:r w:rsidR="00A57A9E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should identify company/team strength, gaps and define the next actions.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0"/>
        <w:gridCol w:w="1008"/>
        <w:gridCol w:w="1403"/>
        <w:gridCol w:w="1087"/>
        <w:gridCol w:w="697"/>
        <w:gridCol w:w="1034"/>
        <w:gridCol w:w="818"/>
        <w:gridCol w:w="1089"/>
      </w:tblGrid>
      <w:tr w:rsidR="00A64D6D" w:rsidRPr="0047084B" w14:paraId="379F6DE6" w14:textId="77777777" w:rsidTr="009730B8">
        <w:tc>
          <w:tcPr>
            <w:tcW w:w="0" w:type="auto"/>
            <w:shd w:val="clear" w:color="auto" w:fill="410F75" w:themeFill="accent1" w:themeFillShade="80"/>
            <w:hideMark/>
          </w:tcPr>
          <w:p w14:paraId="1845AA90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Sub-category</w:t>
            </w:r>
          </w:p>
        </w:tc>
        <w:tc>
          <w:tcPr>
            <w:tcW w:w="0" w:type="auto"/>
            <w:shd w:val="clear" w:color="auto" w:fill="410F75" w:themeFill="accent1" w:themeFillShade="80"/>
            <w:hideMark/>
          </w:tcPr>
          <w:p w14:paraId="43AD07EA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Level (1–5)</w:t>
            </w:r>
          </w:p>
        </w:tc>
        <w:tc>
          <w:tcPr>
            <w:tcW w:w="0" w:type="auto"/>
            <w:shd w:val="clear" w:color="auto" w:fill="410F75" w:themeFill="accent1" w:themeFillShade="80"/>
            <w:hideMark/>
          </w:tcPr>
          <w:p w14:paraId="60157F49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Evidence / KPIs</w:t>
            </w:r>
          </w:p>
        </w:tc>
        <w:tc>
          <w:tcPr>
            <w:tcW w:w="0" w:type="auto"/>
            <w:shd w:val="clear" w:color="auto" w:fill="410F75" w:themeFill="accent1" w:themeFillShade="80"/>
            <w:hideMark/>
          </w:tcPr>
          <w:p w14:paraId="33C10736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Strengths</w:t>
            </w:r>
          </w:p>
        </w:tc>
        <w:tc>
          <w:tcPr>
            <w:tcW w:w="0" w:type="auto"/>
            <w:shd w:val="clear" w:color="auto" w:fill="410F75" w:themeFill="accent1" w:themeFillShade="80"/>
            <w:hideMark/>
          </w:tcPr>
          <w:p w14:paraId="0F3E677B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Gaps</w:t>
            </w:r>
          </w:p>
        </w:tc>
        <w:tc>
          <w:tcPr>
            <w:tcW w:w="0" w:type="auto"/>
            <w:shd w:val="clear" w:color="auto" w:fill="410F75" w:themeFill="accent1" w:themeFillShade="80"/>
            <w:hideMark/>
          </w:tcPr>
          <w:p w14:paraId="68148A63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Next Steps</w:t>
            </w:r>
          </w:p>
        </w:tc>
        <w:tc>
          <w:tcPr>
            <w:tcW w:w="0" w:type="auto"/>
            <w:shd w:val="clear" w:color="auto" w:fill="410F75" w:themeFill="accent1" w:themeFillShade="80"/>
            <w:hideMark/>
          </w:tcPr>
          <w:p w14:paraId="770DD459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410F75" w:themeFill="accent1" w:themeFillShade="80"/>
            <w:hideMark/>
          </w:tcPr>
          <w:p w14:paraId="6898591C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Target Date</w:t>
            </w:r>
          </w:p>
        </w:tc>
      </w:tr>
      <w:tr w:rsidR="00A64D6D" w:rsidRPr="0047084B" w14:paraId="23AD9D11" w14:textId="77777777" w:rsidTr="006B6C08">
        <w:tc>
          <w:tcPr>
            <w:tcW w:w="0" w:type="auto"/>
            <w:hideMark/>
          </w:tcPr>
          <w:p w14:paraId="7A47EB84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1.1 Strategic Clarity</w:t>
            </w:r>
          </w:p>
        </w:tc>
        <w:tc>
          <w:tcPr>
            <w:tcW w:w="0" w:type="auto"/>
            <w:hideMark/>
          </w:tcPr>
          <w:p w14:paraId="3423146D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40D35B9C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...</w:t>
            </w:r>
          </w:p>
        </w:tc>
        <w:tc>
          <w:tcPr>
            <w:tcW w:w="0" w:type="auto"/>
            <w:hideMark/>
          </w:tcPr>
          <w:p w14:paraId="076E4A7D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...</w:t>
            </w:r>
          </w:p>
        </w:tc>
        <w:tc>
          <w:tcPr>
            <w:tcW w:w="0" w:type="auto"/>
            <w:hideMark/>
          </w:tcPr>
          <w:p w14:paraId="2D2C5695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...</w:t>
            </w:r>
          </w:p>
        </w:tc>
        <w:tc>
          <w:tcPr>
            <w:tcW w:w="0" w:type="auto"/>
            <w:hideMark/>
          </w:tcPr>
          <w:p w14:paraId="19025C50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...</w:t>
            </w:r>
          </w:p>
        </w:tc>
        <w:tc>
          <w:tcPr>
            <w:tcW w:w="0" w:type="auto"/>
            <w:hideMark/>
          </w:tcPr>
          <w:p w14:paraId="0A9C15CC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...</w:t>
            </w:r>
          </w:p>
        </w:tc>
        <w:tc>
          <w:tcPr>
            <w:tcW w:w="0" w:type="auto"/>
            <w:hideMark/>
          </w:tcPr>
          <w:p w14:paraId="20FCF772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...</w:t>
            </w:r>
          </w:p>
        </w:tc>
      </w:tr>
      <w:tr w:rsidR="00A64D6D" w:rsidRPr="0047084B" w14:paraId="0A6F7ABF" w14:textId="77777777" w:rsidTr="006B6C08">
        <w:tc>
          <w:tcPr>
            <w:tcW w:w="0" w:type="auto"/>
            <w:hideMark/>
          </w:tcPr>
          <w:p w14:paraId="566F680C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1.2 Portfolio Alignment</w:t>
            </w:r>
          </w:p>
        </w:tc>
        <w:tc>
          <w:tcPr>
            <w:tcW w:w="0" w:type="auto"/>
            <w:hideMark/>
          </w:tcPr>
          <w:p w14:paraId="0AF76A28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50B0332F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...</w:t>
            </w:r>
          </w:p>
        </w:tc>
        <w:tc>
          <w:tcPr>
            <w:tcW w:w="0" w:type="auto"/>
            <w:hideMark/>
          </w:tcPr>
          <w:p w14:paraId="12A863D3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...</w:t>
            </w:r>
          </w:p>
        </w:tc>
        <w:tc>
          <w:tcPr>
            <w:tcW w:w="0" w:type="auto"/>
            <w:hideMark/>
          </w:tcPr>
          <w:p w14:paraId="610A4FA5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...</w:t>
            </w:r>
          </w:p>
        </w:tc>
        <w:tc>
          <w:tcPr>
            <w:tcW w:w="0" w:type="auto"/>
            <w:hideMark/>
          </w:tcPr>
          <w:p w14:paraId="639E5D68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...</w:t>
            </w:r>
          </w:p>
        </w:tc>
        <w:tc>
          <w:tcPr>
            <w:tcW w:w="0" w:type="auto"/>
            <w:hideMark/>
          </w:tcPr>
          <w:p w14:paraId="4D725145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...</w:t>
            </w:r>
          </w:p>
        </w:tc>
        <w:tc>
          <w:tcPr>
            <w:tcW w:w="0" w:type="auto"/>
            <w:hideMark/>
          </w:tcPr>
          <w:p w14:paraId="35A4B2E3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...</w:t>
            </w:r>
          </w:p>
        </w:tc>
      </w:tr>
      <w:tr w:rsidR="00A64D6D" w:rsidRPr="0047084B" w14:paraId="18F4A0B7" w14:textId="77777777" w:rsidTr="006B6C08">
        <w:tc>
          <w:tcPr>
            <w:tcW w:w="0" w:type="auto"/>
            <w:hideMark/>
          </w:tcPr>
          <w:p w14:paraId="71C4A16A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(…all 30)</w:t>
            </w:r>
          </w:p>
        </w:tc>
        <w:tc>
          <w:tcPr>
            <w:tcW w:w="0" w:type="auto"/>
            <w:hideMark/>
          </w:tcPr>
          <w:p w14:paraId="1F7149E9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2D206C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41B297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6D1F27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50DBE8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112AB9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A0D413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</w:tr>
      <w:tr w:rsidR="00A64D6D" w:rsidRPr="0047084B" w14:paraId="205651DC" w14:textId="77777777" w:rsidTr="006B6C08">
        <w:tc>
          <w:tcPr>
            <w:tcW w:w="0" w:type="auto"/>
          </w:tcPr>
          <w:p w14:paraId="7BC64EB7" w14:textId="2D0F908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0" w:type="auto"/>
          </w:tcPr>
          <w:p w14:paraId="01C6B234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AF21C6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AF7B34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16554D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D35BE3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790967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6A8AA9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</w:tr>
    </w:tbl>
    <w:p w14:paraId="2B3716D9" w14:textId="77777777" w:rsidR="00883352" w:rsidRDefault="00883352" w:rsidP="00A64D6D">
      <w:pPr>
        <w:spacing w:after="0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</w:p>
    <w:p w14:paraId="4F7C8928" w14:textId="7B745985" w:rsidR="00A64D6D" w:rsidRPr="00A64D6D" w:rsidRDefault="00A64D6D" w:rsidP="00A64D6D">
      <w:pPr>
        <w:spacing w:after="0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</w:p>
    <w:p w14:paraId="77A69EDE" w14:textId="77777777" w:rsidR="00A64D6D" w:rsidRPr="00A64D6D" w:rsidRDefault="00A64D6D" w:rsidP="006B6C08">
      <w:pPr>
        <w:pStyle w:val="Heading2"/>
        <w:rPr>
          <w:rFonts w:eastAsia="Times New Roman"/>
          <w:lang w:val="en-GB" w:eastAsia="en-GB"/>
        </w:rPr>
      </w:pPr>
      <w:r w:rsidRPr="00A64D6D">
        <w:rPr>
          <w:rFonts w:eastAsia="Times New Roman"/>
          <w:lang w:val="en-GB" w:eastAsia="en-GB"/>
        </w:rPr>
        <w:lastRenderedPageBreak/>
        <w:t>7. From Assessment to Strategy — Short / Mid / Long-Term Planning</w:t>
      </w:r>
    </w:p>
    <w:p w14:paraId="4E299499" w14:textId="7B1EEB9B" w:rsidR="00A64D6D" w:rsidRPr="00A64D6D" w:rsidRDefault="00A64D6D" w:rsidP="00A64D6D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This is where the framework becomes actionable. Once </w:t>
      </w:r>
      <w:r w:rsidR="00FD0D5F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the baseline is scored and actions are defined, </w:t>
      </w:r>
      <w:r w:rsidR="00E66E1F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improvement plan should be created and define Short-, Mid- and Long term recommendations.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6"/>
        <w:gridCol w:w="1260"/>
        <w:gridCol w:w="1386"/>
        <w:gridCol w:w="5384"/>
      </w:tblGrid>
      <w:tr w:rsidR="00A64D6D" w:rsidRPr="0047084B" w14:paraId="5C314859" w14:textId="77777777" w:rsidTr="1982331D">
        <w:tc>
          <w:tcPr>
            <w:tcW w:w="0" w:type="auto"/>
            <w:shd w:val="clear" w:color="auto" w:fill="410F75" w:themeFill="accent1" w:themeFillShade="80"/>
            <w:hideMark/>
          </w:tcPr>
          <w:p w14:paraId="2C36856E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Horizon</w:t>
            </w:r>
          </w:p>
        </w:tc>
        <w:tc>
          <w:tcPr>
            <w:tcW w:w="0" w:type="auto"/>
            <w:shd w:val="clear" w:color="auto" w:fill="410F75" w:themeFill="accent1" w:themeFillShade="80"/>
            <w:hideMark/>
          </w:tcPr>
          <w:p w14:paraId="42A98A41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Timeframe</w:t>
            </w:r>
          </w:p>
        </w:tc>
        <w:tc>
          <w:tcPr>
            <w:tcW w:w="0" w:type="auto"/>
            <w:shd w:val="clear" w:color="auto" w:fill="410F75" w:themeFill="accent1" w:themeFillShade="80"/>
            <w:hideMark/>
          </w:tcPr>
          <w:p w14:paraId="7D29A96A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Objective</w:t>
            </w:r>
          </w:p>
        </w:tc>
        <w:tc>
          <w:tcPr>
            <w:tcW w:w="0" w:type="auto"/>
            <w:shd w:val="clear" w:color="auto" w:fill="410F75" w:themeFill="accent1" w:themeFillShade="80"/>
            <w:hideMark/>
          </w:tcPr>
          <w:p w14:paraId="4255447D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Focus</w:t>
            </w:r>
          </w:p>
        </w:tc>
      </w:tr>
      <w:tr w:rsidR="00A64D6D" w:rsidRPr="0047084B" w14:paraId="0D7CA261" w14:textId="77777777" w:rsidTr="1982331D">
        <w:tc>
          <w:tcPr>
            <w:tcW w:w="0" w:type="auto"/>
            <w:hideMark/>
          </w:tcPr>
          <w:p w14:paraId="69B16F79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Short-term</w:t>
            </w:r>
          </w:p>
        </w:tc>
        <w:tc>
          <w:tcPr>
            <w:tcW w:w="0" w:type="auto"/>
            <w:hideMark/>
          </w:tcPr>
          <w:p w14:paraId="570E596F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0–6 months</w:t>
            </w:r>
          </w:p>
        </w:tc>
        <w:tc>
          <w:tcPr>
            <w:tcW w:w="0" w:type="auto"/>
            <w:hideMark/>
          </w:tcPr>
          <w:p w14:paraId="5C89E76A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Stabilize &amp; Control</w:t>
            </w:r>
          </w:p>
        </w:tc>
        <w:tc>
          <w:tcPr>
            <w:tcW w:w="0" w:type="auto"/>
            <w:hideMark/>
          </w:tcPr>
          <w:p w14:paraId="317FC385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Close the most critical gaps that cause value leakage (e.g., if you're at Level 1–2 in Governance, stand up Deal Desk and enforce standard price list). Pick 1–2 high-impact gaps per dimension.</w:t>
            </w:r>
          </w:p>
        </w:tc>
      </w:tr>
      <w:tr w:rsidR="00A64D6D" w:rsidRPr="0047084B" w14:paraId="5EB775F7" w14:textId="77777777" w:rsidTr="1982331D">
        <w:tc>
          <w:tcPr>
            <w:tcW w:w="0" w:type="auto"/>
            <w:hideMark/>
          </w:tcPr>
          <w:p w14:paraId="016E2DA5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Mid-term</w:t>
            </w:r>
          </w:p>
        </w:tc>
        <w:tc>
          <w:tcPr>
            <w:tcW w:w="0" w:type="auto"/>
            <w:hideMark/>
          </w:tcPr>
          <w:p w14:paraId="7AD9D493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6–18 months</w:t>
            </w:r>
          </w:p>
        </w:tc>
        <w:tc>
          <w:tcPr>
            <w:tcW w:w="0" w:type="auto"/>
            <w:hideMark/>
          </w:tcPr>
          <w:p w14:paraId="11BD101B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Accelerate &amp; Embed</w:t>
            </w:r>
          </w:p>
        </w:tc>
        <w:tc>
          <w:tcPr>
            <w:tcW w:w="0" w:type="auto"/>
            <w:hideMark/>
          </w:tcPr>
          <w:p w14:paraId="1D1F8ED6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Move from Controlled to Efficient/Optimized. Embed lifecycle management, build dashboards, launch L&amp;D programs, formalize cross-functional governance.</w:t>
            </w:r>
          </w:p>
        </w:tc>
      </w:tr>
      <w:tr w:rsidR="00A64D6D" w:rsidRPr="0047084B" w14:paraId="62C3E0E9" w14:textId="77777777" w:rsidTr="1982331D">
        <w:trPr>
          <w:trHeight w:val="300"/>
        </w:trPr>
        <w:tc>
          <w:tcPr>
            <w:tcW w:w="0" w:type="auto"/>
            <w:hideMark/>
          </w:tcPr>
          <w:p w14:paraId="3F3576D9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Long-term</w:t>
            </w:r>
          </w:p>
        </w:tc>
        <w:tc>
          <w:tcPr>
            <w:tcW w:w="0" w:type="auto"/>
            <w:hideMark/>
          </w:tcPr>
          <w:p w14:paraId="011D2ED0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18–36 months</w:t>
            </w:r>
          </w:p>
        </w:tc>
        <w:tc>
          <w:tcPr>
            <w:tcW w:w="0" w:type="auto"/>
            <w:hideMark/>
          </w:tcPr>
          <w:p w14:paraId="57999C15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Transform &amp; Scale</w:t>
            </w:r>
          </w:p>
        </w:tc>
        <w:tc>
          <w:tcPr>
            <w:tcW w:w="0" w:type="auto"/>
            <w:hideMark/>
          </w:tcPr>
          <w:p w14:paraId="3B05A626" w14:textId="77777777" w:rsidR="00A64D6D" w:rsidRPr="0047084B" w:rsidRDefault="00A64D6D" w:rsidP="0047084B">
            <w:pPr>
              <w:spacing w:before="100" w:beforeAutospacing="1" w:after="100" w:afterAutospacing="1" w:line="300" w:lineRule="atLeast"/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47084B">
              <w:rPr>
                <w:rFonts w:eastAsia="Times New Roman" w:cs="Segoe UI"/>
                <w:kern w:val="0"/>
                <w:sz w:val="21"/>
                <w:szCs w:val="21"/>
                <w:lang w:val="en-GB" w:eastAsia="en-GB"/>
                <w14:ligatures w14:val="none"/>
              </w:rPr>
              <w:t>Move toward Strategic Partner. Implement value-based pricing at scale, deploy predictive analytics, make commercial excellence a company-wide operating principle.</w:t>
            </w:r>
          </w:p>
        </w:tc>
      </w:tr>
    </w:tbl>
    <w:p w14:paraId="5D125FD1" w14:textId="41129572" w:rsidR="00A64D6D" w:rsidRPr="00A64D6D" w:rsidRDefault="00A64D6D" w:rsidP="0047084B">
      <w:pPr>
        <w:spacing w:before="100" w:beforeAutospacing="1" w:after="100" w:afterAutospacing="1" w:line="300" w:lineRule="atLeast"/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</w:pP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Prioritization rule:</w:t>
      </w: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Focus first on dimensions where the </w:t>
      </w:r>
      <w:r w:rsidRPr="0047084B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>gap between Team and Business maturity is largest</w:t>
      </w:r>
      <w:r w:rsidRPr="00A64D6D">
        <w:rPr>
          <w:rFonts w:eastAsia="Times New Roman" w:cs="Segoe UI"/>
          <w:kern w:val="0"/>
          <w:sz w:val="21"/>
          <w:szCs w:val="21"/>
          <w:lang w:val="en-GB" w:eastAsia="en-GB"/>
          <w14:ligatures w14:val="none"/>
        </w:rPr>
        <w:t xml:space="preserve"> — that's where friction and value leakage live.</w:t>
      </w:r>
    </w:p>
    <w:p w14:paraId="2FA04552" w14:textId="77777777" w:rsidR="00A64D6D" w:rsidRPr="00A64D6D" w:rsidRDefault="00A64D6D" w:rsidP="00A64D6D">
      <w:pPr>
        <w:pStyle w:val="ListParagraph"/>
      </w:pPr>
    </w:p>
    <w:p w14:paraId="5C66B7F9" w14:textId="77777777" w:rsidR="00F1129B" w:rsidRPr="00F1129B" w:rsidRDefault="00F1129B" w:rsidP="007436A3"/>
    <w:sectPr w:rsidR="00F1129B" w:rsidRPr="00F1129B" w:rsidSect="00743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FB5"/>
    <w:multiLevelType w:val="multilevel"/>
    <w:tmpl w:val="BD8C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6875"/>
    <w:multiLevelType w:val="multilevel"/>
    <w:tmpl w:val="57A8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E2A16"/>
    <w:multiLevelType w:val="multilevel"/>
    <w:tmpl w:val="6C9A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C3477"/>
    <w:multiLevelType w:val="multilevel"/>
    <w:tmpl w:val="D308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F2D49"/>
    <w:multiLevelType w:val="multilevel"/>
    <w:tmpl w:val="1B1C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117E0"/>
    <w:multiLevelType w:val="multilevel"/>
    <w:tmpl w:val="548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D5A43"/>
    <w:multiLevelType w:val="multilevel"/>
    <w:tmpl w:val="2A4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46D44"/>
    <w:multiLevelType w:val="multilevel"/>
    <w:tmpl w:val="49B2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65332"/>
    <w:multiLevelType w:val="hybridMultilevel"/>
    <w:tmpl w:val="6742E6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5A7486"/>
    <w:multiLevelType w:val="multilevel"/>
    <w:tmpl w:val="1E8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D2698"/>
    <w:multiLevelType w:val="multilevel"/>
    <w:tmpl w:val="A066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079A9"/>
    <w:multiLevelType w:val="multilevel"/>
    <w:tmpl w:val="5C14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859D4"/>
    <w:multiLevelType w:val="multilevel"/>
    <w:tmpl w:val="A65C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D6212"/>
    <w:multiLevelType w:val="multilevel"/>
    <w:tmpl w:val="394A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25800"/>
    <w:multiLevelType w:val="multilevel"/>
    <w:tmpl w:val="7568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A4505"/>
    <w:multiLevelType w:val="multilevel"/>
    <w:tmpl w:val="3600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26398">
    <w:abstractNumId w:val="8"/>
  </w:num>
  <w:num w:numId="2" w16cid:durableId="196546887">
    <w:abstractNumId w:val="5"/>
  </w:num>
  <w:num w:numId="3" w16cid:durableId="1250505117">
    <w:abstractNumId w:val="10"/>
  </w:num>
  <w:num w:numId="4" w16cid:durableId="377969630">
    <w:abstractNumId w:val="0"/>
  </w:num>
  <w:num w:numId="5" w16cid:durableId="1117485144">
    <w:abstractNumId w:val="4"/>
  </w:num>
  <w:num w:numId="6" w16cid:durableId="1925142483">
    <w:abstractNumId w:val="3"/>
  </w:num>
  <w:num w:numId="7" w16cid:durableId="731924475">
    <w:abstractNumId w:val="13"/>
  </w:num>
  <w:num w:numId="8" w16cid:durableId="1048604965">
    <w:abstractNumId w:val="15"/>
  </w:num>
  <w:num w:numId="9" w16cid:durableId="827206027">
    <w:abstractNumId w:val="12"/>
  </w:num>
  <w:num w:numId="10" w16cid:durableId="383724388">
    <w:abstractNumId w:val="1"/>
  </w:num>
  <w:num w:numId="11" w16cid:durableId="710422325">
    <w:abstractNumId w:val="11"/>
  </w:num>
  <w:num w:numId="12" w16cid:durableId="442919922">
    <w:abstractNumId w:val="9"/>
  </w:num>
  <w:num w:numId="13" w16cid:durableId="727338310">
    <w:abstractNumId w:val="14"/>
  </w:num>
  <w:num w:numId="14" w16cid:durableId="570235292">
    <w:abstractNumId w:val="6"/>
  </w:num>
  <w:num w:numId="15" w16cid:durableId="680819673">
    <w:abstractNumId w:val="7"/>
  </w:num>
  <w:num w:numId="16" w16cid:durableId="1805197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6D"/>
    <w:rsid w:val="00050E5E"/>
    <w:rsid w:val="00051F3E"/>
    <w:rsid w:val="00060809"/>
    <w:rsid w:val="0007033D"/>
    <w:rsid w:val="0007066D"/>
    <w:rsid w:val="00082C0E"/>
    <w:rsid w:val="001416B9"/>
    <w:rsid w:val="00221DC5"/>
    <w:rsid w:val="003301C8"/>
    <w:rsid w:val="003B367B"/>
    <w:rsid w:val="003E1990"/>
    <w:rsid w:val="003E780A"/>
    <w:rsid w:val="0040617B"/>
    <w:rsid w:val="004101E5"/>
    <w:rsid w:val="004347BC"/>
    <w:rsid w:val="0047084B"/>
    <w:rsid w:val="00497A8E"/>
    <w:rsid w:val="004E4B30"/>
    <w:rsid w:val="004F7B33"/>
    <w:rsid w:val="005B70B2"/>
    <w:rsid w:val="005D4043"/>
    <w:rsid w:val="006B0FB0"/>
    <w:rsid w:val="006B6C08"/>
    <w:rsid w:val="00706CC3"/>
    <w:rsid w:val="00707D3E"/>
    <w:rsid w:val="007436A3"/>
    <w:rsid w:val="007D59B2"/>
    <w:rsid w:val="00883352"/>
    <w:rsid w:val="008A0B5B"/>
    <w:rsid w:val="00956683"/>
    <w:rsid w:val="009730B8"/>
    <w:rsid w:val="00A57A9E"/>
    <w:rsid w:val="00A64D6D"/>
    <w:rsid w:val="00A67C1F"/>
    <w:rsid w:val="00A97B0C"/>
    <w:rsid w:val="00AF14F1"/>
    <w:rsid w:val="00B02AB5"/>
    <w:rsid w:val="00B52470"/>
    <w:rsid w:val="00BC4523"/>
    <w:rsid w:val="00C81483"/>
    <w:rsid w:val="00CF4A9D"/>
    <w:rsid w:val="00D2638C"/>
    <w:rsid w:val="00D37244"/>
    <w:rsid w:val="00E45B28"/>
    <w:rsid w:val="00E66E1F"/>
    <w:rsid w:val="00E96F87"/>
    <w:rsid w:val="00F1129B"/>
    <w:rsid w:val="00F22DE4"/>
    <w:rsid w:val="00FD0D5F"/>
    <w:rsid w:val="00FD310A"/>
    <w:rsid w:val="0E8B8681"/>
    <w:rsid w:val="1982331D"/>
    <w:rsid w:val="2CA361F1"/>
    <w:rsid w:val="2EB0B54C"/>
    <w:rsid w:val="4745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B21F1"/>
  <w15:chartTrackingRefBased/>
  <w15:docId w15:val="{B7121460-9B02-4D37-98DF-E22BF37C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217A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217A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D6D"/>
    <w:pPr>
      <w:keepNext/>
      <w:keepLines/>
      <w:spacing w:before="160" w:after="80"/>
      <w:outlineLvl w:val="2"/>
    </w:pPr>
    <w:rPr>
      <w:rFonts w:eastAsiaTheme="majorEastAsia" w:cstheme="majorBidi"/>
      <w:color w:val="6217A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217A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D6D"/>
    <w:pPr>
      <w:keepNext/>
      <w:keepLines/>
      <w:spacing w:before="80" w:after="40"/>
      <w:outlineLvl w:val="4"/>
    </w:pPr>
    <w:rPr>
      <w:rFonts w:eastAsiaTheme="majorEastAsia" w:cstheme="majorBidi"/>
      <w:color w:val="6217A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204C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D6D"/>
    <w:pPr>
      <w:keepNext/>
      <w:keepLines/>
      <w:spacing w:before="40" w:after="0"/>
      <w:outlineLvl w:val="6"/>
    </w:pPr>
    <w:rPr>
      <w:rFonts w:eastAsiaTheme="majorEastAsia" w:cstheme="majorBidi"/>
      <w:color w:val="6204C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D6D"/>
    <w:pPr>
      <w:keepNext/>
      <w:keepLines/>
      <w:spacing w:after="0"/>
      <w:outlineLvl w:val="7"/>
    </w:pPr>
    <w:rPr>
      <w:rFonts w:eastAsiaTheme="majorEastAsia" w:cstheme="majorBidi"/>
      <w:i/>
      <w:iCs/>
      <w:color w:val="360270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D6D"/>
    <w:pPr>
      <w:keepNext/>
      <w:keepLines/>
      <w:spacing w:after="0"/>
      <w:outlineLvl w:val="8"/>
    </w:pPr>
    <w:rPr>
      <w:rFonts w:eastAsiaTheme="majorEastAsia" w:cstheme="majorBidi"/>
      <w:color w:val="360270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D6D"/>
    <w:rPr>
      <w:rFonts w:asciiTheme="majorHAnsi" w:eastAsiaTheme="majorEastAsia" w:hAnsiTheme="majorHAnsi" w:cstheme="majorBidi"/>
      <w:color w:val="6217AE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64D6D"/>
    <w:rPr>
      <w:rFonts w:asciiTheme="majorHAnsi" w:eastAsiaTheme="majorEastAsia" w:hAnsiTheme="majorHAnsi" w:cstheme="majorBidi"/>
      <w:color w:val="6217AE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64D6D"/>
    <w:rPr>
      <w:rFonts w:eastAsiaTheme="majorEastAsia" w:cstheme="majorBidi"/>
      <w:color w:val="6217AE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D6D"/>
    <w:rPr>
      <w:rFonts w:eastAsiaTheme="majorEastAsia" w:cstheme="majorBidi"/>
      <w:i/>
      <w:iCs/>
      <w:color w:val="6217AE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D6D"/>
    <w:rPr>
      <w:rFonts w:eastAsiaTheme="majorEastAsia" w:cstheme="majorBidi"/>
      <w:color w:val="6217AE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D6D"/>
    <w:rPr>
      <w:rFonts w:eastAsiaTheme="majorEastAsia" w:cstheme="majorBidi"/>
      <w:i/>
      <w:iCs/>
      <w:color w:val="6204C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D6D"/>
    <w:rPr>
      <w:rFonts w:eastAsiaTheme="majorEastAsia" w:cstheme="majorBidi"/>
      <w:color w:val="6204C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D6D"/>
    <w:rPr>
      <w:rFonts w:eastAsiaTheme="majorEastAsia" w:cstheme="majorBidi"/>
      <w:i/>
      <w:iCs/>
      <w:color w:val="360270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D6D"/>
    <w:rPr>
      <w:rFonts w:eastAsiaTheme="majorEastAsia" w:cstheme="majorBidi"/>
      <w:color w:val="360270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64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D6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D6D"/>
    <w:pPr>
      <w:numPr>
        <w:ilvl w:val="1"/>
      </w:numPr>
    </w:pPr>
    <w:rPr>
      <w:rFonts w:eastAsiaTheme="majorEastAsia" w:cstheme="majorBidi"/>
      <w:color w:val="6204C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D6D"/>
    <w:rPr>
      <w:rFonts w:eastAsiaTheme="majorEastAsia" w:cstheme="majorBidi"/>
      <w:color w:val="6204C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64D6D"/>
    <w:pPr>
      <w:spacing w:before="160"/>
      <w:jc w:val="center"/>
    </w:pPr>
    <w:rPr>
      <w:i/>
      <w:iCs/>
      <w:color w:val="4C039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D6D"/>
    <w:rPr>
      <w:i/>
      <w:iCs/>
      <w:color w:val="4C039C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64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D6D"/>
    <w:rPr>
      <w:i/>
      <w:iCs/>
      <w:color w:val="6217A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D6D"/>
    <w:pPr>
      <w:pBdr>
        <w:top w:val="single" w:sz="4" w:space="10" w:color="6217AE" w:themeColor="accent1" w:themeShade="BF"/>
        <w:bottom w:val="single" w:sz="4" w:space="10" w:color="6217AE" w:themeColor="accent1" w:themeShade="BF"/>
      </w:pBdr>
      <w:spacing w:before="360" w:after="360"/>
      <w:ind w:left="864" w:right="864"/>
      <w:jc w:val="center"/>
    </w:pPr>
    <w:rPr>
      <w:i/>
      <w:iCs/>
      <w:color w:val="6217A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D6D"/>
    <w:rPr>
      <w:i/>
      <w:iCs/>
      <w:color w:val="6217AE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64D6D"/>
    <w:rPr>
      <w:b/>
      <w:bCs/>
      <w:smallCaps/>
      <w:color w:val="6217AE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4D6D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A64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A64D6D"/>
    <w:rPr>
      <w:b/>
      <w:bCs/>
    </w:rPr>
  </w:style>
  <w:style w:type="character" w:styleId="Emphasis">
    <w:name w:val="Emphasis"/>
    <w:basedOn w:val="DefaultParagraphFont"/>
    <w:uiPriority w:val="20"/>
    <w:qFormat/>
    <w:rsid w:val="00A64D6D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64D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64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E96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</w:rPr>
  </w:style>
  <w:style w:type="paragraph" w:customStyle="1" w:styleId="paragraph">
    <w:name w:val="paragraph"/>
    <w:basedOn w:val="Normal"/>
    <w:rsid w:val="00E96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</w:rPr>
  </w:style>
  <w:style w:type="character" w:customStyle="1" w:styleId="textrun">
    <w:name w:val="textrun"/>
    <w:basedOn w:val="DefaultParagraphFont"/>
    <w:rsid w:val="00E96F87"/>
  </w:style>
  <w:style w:type="character" w:customStyle="1" w:styleId="normaltextrun">
    <w:name w:val="normaltextrun"/>
    <w:basedOn w:val="DefaultParagraphFont"/>
    <w:rsid w:val="00E96F87"/>
  </w:style>
  <w:style w:type="character" w:customStyle="1" w:styleId="eop">
    <w:name w:val="eop"/>
    <w:basedOn w:val="DefaultParagraphFont"/>
    <w:rsid w:val="00E96F87"/>
  </w:style>
  <w:style w:type="character" w:customStyle="1" w:styleId="pagebreakblob">
    <w:name w:val="pagebreakblob"/>
    <w:basedOn w:val="DefaultParagraphFont"/>
    <w:rsid w:val="00E96F87"/>
  </w:style>
  <w:style w:type="character" w:customStyle="1" w:styleId="pagebreaktextspan">
    <w:name w:val="pagebreaktextspan"/>
    <w:basedOn w:val="DefaultParagraphFont"/>
    <w:rsid w:val="00E96F87"/>
  </w:style>
  <w:style w:type="character" w:customStyle="1" w:styleId="pagebreakborderspan">
    <w:name w:val="pagebreakborderspan"/>
    <w:basedOn w:val="DefaultParagraphFont"/>
    <w:rsid w:val="00E96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ifs.sharepoint.com/:w:/r/teams/IFSGroupCommercial/_layouts/15/Doc.aspx?sourcedoc=%7BCE235063-B978-4420-9865-3419E771A50B%7D&amp;file=Appx%201%20-%20Detailed%20questions%20-%20Commercial%20Maturity%20Matrix.docx&amp;action=default&amp;mobileredirect=true" TargetMode="External"/></Relationships>
</file>

<file path=word/theme/theme1.xml><?xml version="1.0" encoding="utf-8"?>
<a:theme xmlns:a="http://schemas.openxmlformats.org/drawingml/2006/main" name="Dark mode ifsa">
  <a:themeElements>
    <a:clrScheme name="IFS">
      <a:dk1>
        <a:srgbClr val="15012B"/>
      </a:dk1>
      <a:lt1>
        <a:srgbClr val="FFFFFF"/>
      </a:lt1>
      <a:dk2>
        <a:srgbClr val="919BA5"/>
      </a:dk2>
      <a:lt2>
        <a:srgbClr val="CD92FF"/>
      </a:lt2>
      <a:accent1>
        <a:srgbClr val="8427E2"/>
      </a:accent1>
      <a:accent2>
        <a:srgbClr val="360065"/>
      </a:accent2>
      <a:accent3>
        <a:srgbClr val="72C9F8"/>
      </a:accent3>
      <a:accent4>
        <a:srgbClr val="33FF94"/>
      </a:accent4>
      <a:accent5>
        <a:srgbClr val="E00071"/>
      </a:accent5>
      <a:accent6>
        <a:srgbClr val="E52000"/>
      </a:accent6>
      <a:hlink>
        <a:srgbClr val="71C9F8"/>
      </a:hlink>
      <a:folHlink>
        <a:srgbClr val="919BA5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Dark mode ifsa" id="{88452CF6-2E1B-4F79-B60A-EEBB2FA9F4B0}" vid="{D5C342F2-C435-484D-A739-BB5A8DEE54C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CE2B4D5AEBDA46A3AC8D51F07D0C22" ma:contentTypeVersion="12" ma:contentTypeDescription="Create a new document." ma:contentTypeScope="" ma:versionID="19a18daa5d10e6d4ea303204b56b6446">
  <xsd:schema xmlns:xsd="http://www.w3.org/2001/XMLSchema" xmlns:xs="http://www.w3.org/2001/XMLSchema" xmlns:p="http://schemas.microsoft.com/office/2006/metadata/properties" xmlns:ns2="c9756473-4d54-4f6b-bf30-79b258a29220" xmlns:ns3="a3f93614-f688-46aa-b821-a2334fd233bc" targetNamespace="http://schemas.microsoft.com/office/2006/metadata/properties" ma:root="true" ma:fieldsID="f84237d06ee8a02e9ab114b57b78c428" ns2:_="" ns3:_="">
    <xsd:import namespace="c9756473-4d54-4f6b-bf30-79b258a29220"/>
    <xsd:import namespace="a3f93614-f688-46aa-b821-a2334fd23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756473-4d54-4f6b-bf30-79b258a292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64ff28f-0961-4bcf-a9e5-8e2052efb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f93614-f688-46aa-b821-a2334fd233b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4220513-61e5-4da0-9a61-b78da29259ba}" ma:internalName="TaxCatchAll" ma:showField="CatchAllData" ma:web="a3f93614-f688-46aa-b821-a2334fd23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756473-4d54-4f6b-bf30-79b258a29220">
      <Terms xmlns="http://schemas.microsoft.com/office/infopath/2007/PartnerControls"/>
    </lcf76f155ced4ddcb4097134ff3c332f>
    <TaxCatchAll xmlns="a3f93614-f688-46aa-b821-a2334fd233b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776D8B-653A-44FD-84F1-4916D2E5B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756473-4d54-4f6b-bf30-79b258a29220"/>
    <ds:schemaRef ds:uri="a3f93614-f688-46aa-b821-a2334fd233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C265F4-3972-4CA0-B249-BDBB9D0F0FC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C063409-BA3A-4E1C-9836-CFFA796CA21A}">
  <ds:schemaRefs>
    <ds:schemaRef ds:uri="http://schemas.microsoft.com/office/2006/metadata/properties"/>
    <ds:schemaRef ds:uri="http://schemas.microsoft.com/office/infopath/2007/PartnerControls"/>
    <ds:schemaRef ds:uri="c9756473-4d54-4f6b-bf30-79b258a29220"/>
    <ds:schemaRef ds:uri="a3f93614-f688-46aa-b821-a2334fd233bc"/>
  </ds:schemaRefs>
</ds:datastoreItem>
</file>

<file path=customXml/itemProps4.xml><?xml version="1.0" encoding="utf-8"?>
<ds:datastoreItem xmlns:ds="http://schemas.openxmlformats.org/officeDocument/2006/customXml" ds:itemID="{C2A27453-CE12-4561-A578-28EE779E13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2364</Words>
  <Characters>13669</Characters>
  <Application>Microsoft Office Word</Application>
  <DocSecurity>0</DocSecurity>
  <Lines>390</Lines>
  <Paragraphs>421</Paragraphs>
  <ScaleCrop>false</ScaleCrop>
  <Company/>
  <LinksUpToDate>false</LinksUpToDate>
  <CharactersWithSpaces>15612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Mackoś</dc:creator>
  <cp:keywords/>
  <dc:description/>
  <cp:lastModifiedBy>Tim Wood</cp:lastModifiedBy>
  <cp:revision>2</cp:revision>
  <dcterms:created xsi:type="dcterms:W3CDTF">2026-06-06T11:21:00Z</dcterms:created>
  <dcterms:modified xsi:type="dcterms:W3CDTF">2026-06-06T11:21:00Z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0x0101000BCE2B4D5AEBDA46A3AC8D51F07D0C22</vt:lpwstr>
  </property>
  <property fmtid="{D5CDD505-2E9C-101B-9397-08002B2CF9AE}" pid="3" name="MediaServiceImageTags">
    <vt:lpwstr/>
  </property>
</Properties>
</file>