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58" w:rsidRPr="00713658" w:rsidRDefault="00713658" w:rsidP="00713658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lang w:eastAsia="es-CO"/>
        </w:rPr>
      </w:pPr>
      <w:r w:rsidRPr="00713658">
        <w:rPr>
          <w:rFonts w:ascii="Arial" w:eastAsia="Times New Roman" w:hAnsi="Arial" w:cs="Arial"/>
          <w:color w:val="000000"/>
          <w:lang w:eastAsia="es-CO"/>
        </w:rPr>
        <w:t>ATRIBUTOS TAG SQL</w:t>
      </w:r>
    </w:p>
    <w:p w:rsidR="00713658" w:rsidRPr="00713658" w:rsidRDefault="00713658" w:rsidP="00713658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lang w:eastAsia="es-CO"/>
        </w:rPr>
      </w:pPr>
    </w:p>
    <w:p w:rsidR="00713658" w:rsidRPr="00713658" w:rsidRDefault="00713658">
      <w:pPr>
        <w:rPr>
          <w:rFonts w:ascii="Arial" w:hAnsi="Arial" w:cs="Arial"/>
        </w:rPr>
      </w:pPr>
      <w:r w:rsidRPr="00713658">
        <w:rPr>
          <w:rFonts w:ascii="Arial" w:hAnsi="Arial" w:cs="Arial"/>
        </w:rPr>
        <w:t>El &lt;</w:t>
      </w:r>
      <w:proofErr w:type="spellStart"/>
      <w:r w:rsidRPr="00713658">
        <w:rPr>
          <w:rFonts w:ascii="Arial" w:hAnsi="Arial" w:cs="Arial"/>
        </w:rPr>
        <w:t>sql</w:t>
      </w:r>
      <w:proofErr w:type="spellEnd"/>
      <w:r w:rsidRPr="00713658">
        <w:rPr>
          <w:rFonts w:ascii="Arial" w:hAnsi="Arial" w:cs="Arial"/>
        </w:rPr>
        <w:t xml:space="preserve">: </w:t>
      </w:r>
      <w:proofErr w:type="spellStart"/>
      <w:r w:rsidRPr="00713658">
        <w:rPr>
          <w:rFonts w:ascii="Arial" w:hAnsi="Arial" w:cs="Arial"/>
        </w:rPr>
        <w:t>query</w:t>
      </w:r>
      <w:proofErr w:type="spellEnd"/>
      <w:r w:rsidRPr="00713658">
        <w:rPr>
          <w:rFonts w:ascii="Arial" w:hAnsi="Arial" w:cs="Arial"/>
        </w:rPr>
        <w:t>&gt; tiene los atributos siguientes: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</w:rPr>
        <w:t>Sql</w:t>
      </w:r>
      <w:proofErr w:type="spellEnd"/>
      <w:r w:rsidRPr="00713658">
        <w:rPr>
          <w:rFonts w:ascii="Arial" w:hAnsi="Arial" w:cs="Arial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Comandos SQL a ejecutar (debe devolver un conjunto de resultados)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dataSource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Conexión de base de datos a utilizar (anula el valor predeterminado)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maxRow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El número máximo de resultados para almacenar en la variable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startRow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Número de la fila en el resultado al que para iniciar la grabación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var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Nombre de la variable para representar a la base de datos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scope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>: Ámbito de aplicación de la variable para exponer el resultado de la base de datos</w:t>
      </w:r>
    </w:p>
    <w:p w:rsidR="00713658" w:rsidRPr="00713658" w:rsidRDefault="00713658" w:rsidP="00713658">
      <w:pPr>
        <w:rPr>
          <w:rFonts w:ascii="Arial" w:hAnsi="Arial" w:cs="Arial"/>
        </w:rPr>
      </w:pPr>
    </w:p>
    <w:p w:rsidR="00713658" w:rsidRPr="00713658" w:rsidRDefault="00713658" w:rsidP="00713658">
      <w:pPr>
        <w:pStyle w:val="Ttulo2"/>
        <w:shd w:val="clear" w:color="auto" w:fill="FFFFFF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13658">
        <w:rPr>
          <w:rFonts w:ascii="Arial" w:hAnsi="Arial" w:cs="Arial"/>
          <w:b w:val="0"/>
          <w:bCs w:val="0"/>
          <w:color w:val="000000"/>
          <w:sz w:val="22"/>
          <w:szCs w:val="22"/>
        </w:rPr>
        <w:t>Atributo:</w:t>
      </w:r>
    </w:p>
    <w:p w:rsidR="00713658" w:rsidRPr="00713658" w:rsidRDefault="00713658" w:rsidP="0071365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13658">
        <w:rPr>
          <w:rFonts w:ascii="Arial" w:hAnsi="Arial" w:cs="Arial"/>
          <w:color w:val="000000"/>
          <w:sz w:val="22"/>
          <w:szCs w:val="22"/>
        </w:rPr>
        <w:t>El &lt;</w:t>
      </w:r>
      <w:proofErr w:type="spellStart"/>
      <w:r w:rsidRPr="00713658"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 w:rsidRPr="0071365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713658">
        <w:rPr>
          <w:rFonts w:ascii="Arial" w:hAnsi="Arial" w:cs="Arial"/>
          <w:color w:val="000000"/>
          <w:sz w:val="22"/>
          <w:szCs w:val="22"/>
        </w:rPr>
        <w:t>setDataSource</w:t>
      </w:r>
      <w:proofErr w:type="spellEnd"/>
      <w:r w:rsidRPr="00713658">
        <w:rPr>
          <w:rFonts w:ascii="Arial" w:hAnsi="Arial" w:cs="Arial"/>
          <w:color w:val="000000"/>
          <w:sz w:val="22"/>
          <w:szCs w:val="22"/>
        </w:rPr>
        <w:t>&gt; tiene los atributos siguientes: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r w:rsidRPr="00713658">
        <w:rPr>
          <w:rFonts w:ascii="Arial" w:hAnsi="Arial" w:cs="Arial"/>
        </w:rPr>
        <w:t xml:space="preserve">Driver: </w:t>
      </w:r>
      <w:r w:rsidRPr="00713658">
        <w:rPr>
          <w:rFonts w:ascii="Arial" w:hAnsi="Arial" w:cs="Arial"/>
          <w:color w:val="000000"/>
          <w:shd w:val="clear" w:color="auto" w:fill="F7F7F7"/>
        </w:rPr>
        <w:t>Nombre de la clase de controlador JDBC para ser registrado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r w:rsidRPr="00713658">
        <w:rPr>
          <w:rFonts w:ascii="Arial" w:hAnsi="Arial" w:cs="Arial"/>
          <w:color w:val="000000"/>
          <w:shd w:val="clear" w:color="auto" w:fill="F7F7F7"/>
        </w:rPr>
        <w:t xml:space="preserve">url: </w:t>
      </w:r>
      <w:r w:rsidRPr="00713658">
        <w:rPr>
          <w:rFonts w:ascii="Arial" w:hAnsi="Arial" w:cs="Arial"/>
          <w:color w:val="000000"/>
          <w:shd w:val="clear" w:color="auto" w:fill="F7F7F7"/>
        </w:rPr>
        <w:t>URL JDBC para la conexión de base de datos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user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>: Nombre de usuario de base de datos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password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Contraseña de base de datos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</w:rPr>
        <w:t>dataSourse</w:t>
      </w:r>
      <w:proofErr w:type="spellEnd"/>
      <w:r w:rsidRPr="00713658">
        <w:rPr>
          <w:rFonts w:ascii="Arial" w:hAnsi="Arial" w:cs="Arial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Base de datos preparado de antemano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7F7F7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var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Nombre de la variable para representar a la base de datos</w:t>
      </w:r>
    </w:p>
    <w:p w:rsidR="00713658" w:rsidRPr="00713658" w:rsidRDefault="00713658" w:rsidP="007136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3658">
        <w:rPr>
          <w:rFonts w:ascii="Arial" w:hAnsi="Arial" w:cs="Arial"/>
          <w:color w:val="000000"/>
          <w:shd w:val="clear" w:color="auto" w:fill="F7F7F7"/>
        </w:rPr>
        <w:t>scope</w:t>
      </w:r>
      <w:proofErr w:type="spellEnd"/>
      <w:r w:rsidRPr="00713658">
        <w:rPr>
          <w:rFonts w:ascii="Arial" w:hAnsi="Arial" w:cs="Arial"/>
          <w:color w:val="000000"/>
          <w:shd w:val="clear" w:color="auto" w:fill="F7F7F7"/>
        </w:rPr>
        <w:t xml:space="preserve">: </w:t>
      </w:r>
      <w:r w:rsidRPr="00713658">
        <w:rPr>
          <w:rFonts w:ascii="Arial" w:hAnsi="Arial" w:cs="Arial"/>
          <w:color w:val="000000"/>
          <w:shd w:val="clear" w:color="auto" w:fill="F7F7F7"/>
        </w:rPr>
        <w:t>Ámbito de la variable que representa la base de datos</w:t>
      </w:r>
    </w:p>
    <w:p w:rsidR="00713658" w:rsidRPr="00713658" w:rsidRDefault="00713658" w:rsidP="00713658">
      <w:pPr>
        <w:rPr>
          <w:rFonts w:ascii="Arial" w:hAnsi="Arial" w:cs="Arial"/>
        </w:rPr>
      </w:pPr>
    </w:p>
    <w:p w:rsidR="00713658" w:rsidRPr="00713658" w:rsidRDefault="00713658" w:rsidP="00713658">
      <w:pPr>
        <w:rPr>
          <w:rFonts w:ascii="Arial" w:hAnsi="Arial" w:cs="Arial"/>
        </w:rPr>
      </w:pP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6045"/>
      </w:tblGrid>
      <w:tr w:rsidR="00713658" w:rsidRPr="00713658" w:rsidTr="00713658">
        <w:tc>
          <w:tcPr>
            <w:tcW w:w="23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7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&lt;C: a&gt;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Al igual que &lt;% =...&gt;, pero las expresiones adecuadas.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8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&lt;C: set&gt;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Establece el resultado de una evaluación de la expresión en un "alcance"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9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remove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Elimina una variable de ámbito (de un ámbito determinado, si se especifica).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0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&lt;C: catch&gt;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 xml:space="preserve">Atrapa cualquier </w:t>
            </w: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Throwable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se produce en su cuerpo y, opcionalmente, lo expone.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1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if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Etiqueta condicional simple que dé como su cuerpo si la condición suministrada es verdadera.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2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choose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Etiqueta condicional simple que establece un contexto para las operaciones condicionales mutuamente excluyentes, marcado por &lt;</w:t>
            </w: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when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&gt; y &lt;</w:t>
            </w: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otherwise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3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when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Subetiqueta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&lt;elegir&gt; que incluye su cuerpo si su condición dé como 'true'.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4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otherwise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Subetiqueta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&lt;elegir&gt; que sigue a &lt;&gt; etiquetas y cuando se ejecuta sólo si todas las condiciones previas evaluados en 'false'.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5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import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Recupera una URL absoluta o relativa y expone su contenido a la página del índice, una cadena en '</w:t>
            </w: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var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', o un lector en '</w:t>
            </w:r>
            <w:proofErr w:type="spellStart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varReader</w:t>
            </w:r>
            <w:proofErr w:type="spellEnd"/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'.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6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forEach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La etiqueta básica iteración, aceptando muchos tipos diferentes de recogida y el apoyo de subconjuntos y otras funcionalidades.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7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forTokens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Repite fichas, separadas por los delimitadores suministrados.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8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param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Añade un parámetro a la URL de una "importación" de la etiqueta que contiene.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19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&lt;C: redirigir&gt;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Redirige a una nueva URL.</w:t>
            </w:r>
          </w:p>
        </w:tc>
      </w:tr>
      <w:tr w:rsidR="00713658" w:rsidRPr="00713658" w:rsidTr="007136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20" w:history="1"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 xml:space="preserve">&lt;C: </w:t>
              </w:r>
              <w:proofErr w:type="spellStart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url</w:t>
              </w:r>
              <w:proofErr w:type="spellEnd"/>
              <w:r w:rsidRPr="00713658">
                <w:rPr>
                  <w:rFonts w:ascii="Arial" w:eastAsia="Times New Roman" w:hAnsi="Arial" w:cs="Arial"/>
                  <w:color w:val="900B09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13658" w:rsidRPr="00713658" w:rsidRDefault="00713658" w:rsidP="007136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3658">
              <w:rPr>
                <w:rFonts w:ascii="Arial" w:eastAsia="Times New Roman" w:hAnsi="Arial" w:cs="Arial"/>
                <w:color w:val="000000"/>
                <w:lang w:eastAsia="es-CO"/>
              </w:rPr>
              <w:t>Crea una URL con parámetros de consulta opcionales</w:t>
            </w:r>
          </w:p>
        </w:tc>
      </w:tr>
    </w:tbl>
    <w:p w:rsidR="00713658" w:rsidRPr="00713658" w:rsidRDefault="00713658" w:rsidP="00713658">
      <w:pPr>
        <w:rPr>
          <w:rFonts w:ascii="Arial" w:hAnsi="Arial" w:cs="Arial"/>
        </w:rPr>
      </w:pPr>
    </w:p>
    <w:sectPr w:rsidR="00713658" w:rsidRPr="0071365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A69" w:rsidRDefault="009B3A69" w:rsidP="00713658">
      <w:pPr>
        <w:spacing w:after="0" w:line="240" w:lineRule="auto"/>
      </w:pPr>
      <w:r>
        <w:separator/>
      </w:r>
    </w:p>
  </w:endnote>
  <w:endnote w:type="continuationSeparator" w:id="0">
    <w:p w:rsidR="009B3A69" w:rsidRDefault="009B3A69" w:rsidP="0071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58" w:rsidRDefault="007136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58" w:rsidRDefault="007136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58" w:rsidRDefault="007136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A69" w:rsidRDefault="009B3A69" w:rsidP="00713658">
      <w:pPr>
        <w:spacing w:after="0" w:line="240" w:lineRule="auto"/>
      </w:pPr>
      <w:r>
        <w:separator/>
      </w:r>
    </w:p>
  </w:footnote>
  <w:footnote w:type="continuationSeparator" w:id="0">
    <w:p w:rsidR="009B3A69" w:rsidRDefault="009B3A69" w:rsidP="0071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58" w:rsidRDefault="007136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58" w:rsidRDefault="00713658">
    <w:pPr>
      <w:pStyle w:val="Encabezado"/>
    </w:pPr>
    <w:r>
      <w:t xml:space="preserve">David Alexander </w:t>
    </w:r>
    <w:r>
      <w:t>Q</w:t>
    </w:r>
    <w:bookmarkStart w:id="0" w:name="_GoBack"/>
    <w:bookmarkEnd w:id="0"/>
    <w:r>
      <w:t>uiñonez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58" w:rsidRDefault="007136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E2FEB"/>
    <w:multiLevelType w:val="hybridMultilevel"/>
    <w:tmpl w:val="3BA2278A"/>
    <w:lvl w:ilvl="0" w:tplc="C5525F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58"/>
    <w:rsid w:val="00713658"/>
    <w:rsid w:val="009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CA1E3F-4B40-4DF5-8A80-0A5A3988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3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36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1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1365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1365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3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658"/>
  </w:style>
  <w:style w:type="paragraph" w:styleId="Piedepgina">
    <w:name w:val="footer"/>
    <w:basedOn w:val="Normal"/>
    <w:link w:val="PiedepginaCar"/>
    <w:uiPriority w:val="99"/>
    <w:unhideWhenUsed/>
    <w:rsid w:val="00713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sp/jstl_core_set_tag.htm" TargetMode="External"/><Relationship Id="rId13" Type="http://schemas.openxmlformats.org/officeDocument/2006/relationships/hyperlink" Target="http://www.tutorialspoint.com/jsp/jstl_core_choose_tag.htm" TargetMode="External"/><Relationship Id="rId18" Type="http://schemas.openxmlformats.org/officeDocument/2006/relationships/hyperlink" Target="http://www.tutorialspoint.com/jsp/jstl_core_param_tag.htm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tutorialspoint.com/jsp/jstl_core_out_tag.htm" TargetMode="External"/><Relationship Id="rId12" Type="http://schemas.openxmlformats.org/officeDocument/2006/relationships/hyperlink" Target="http://www.tutorialspoint.com/jsp/jstl_core_choose_tag.htm" TargetMode="External"/><Relationship Id="rId17" Type="http://schemas.openxmlformats.org/officeDocument/2006/relationships/hyperlink" Target="http://www.tutorialspoint.com/jsp/jstl_core_foreach_tag.htm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sp/jstl_core_foreach_tag.htm" TargetMode="External"/><Relationship Id="rId20" Type="http://schemas.openxmlformats.org/officeDocument/2006/relationships/hyperlink" Target="http://www.tutorialspoint.com/jsp/jstl_core_url_tag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jsp/jstl_core_if_tag.htm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jsp/jstl_core_import_tag.ht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www.tutorialspoint.com/jsp/jstl_core_catch_tag.htm" TargetMode="External"/><Relationship Id="rId19" Type="http://schemas.openxmlformats.org/officeDocument/2006/relationships/hyperlink" Target="http://www.tutorialspoint.com/jsp/jstl_core_redirect_ta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sp/jstl_core_remove_tag.htm" TargetMode="External"/><Relationship Id="rId14" Type="http://schemas.openxmlformats.org/officeDocument/2006/relationships/hyperlink" Target="http://www.tutorialspoint.com/jsp/jstl_core_choose_tag.ht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522</Words>
  <Characters>2877</Characters>
  <Application>Microsoft Office Word</Application>
  <DocSecurity>0</DocSecurity>
  <Lines>23</Lines>
  <Paragraphs>6</Paragraphs>
  <ScaleCrop>false</ScaleCrop>
  <Company>Hewlett-Packard</Company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Dalex</dc:creator>
  <cp:keywords/>
  <dc:description/>
  <cp:lastModifiedBy>Dalex</cp:lastModifiedBy>
  <cp:revision>1</cp:revision>
  <dcterms:created xsi:type="dcterms:W3CDTF">2015-03-27T01:37:00Z</dcterms:created>
  <dcterms:modified xsi:type="dcterms:W3CDTF">2015-03-27T01:49:00Z</dcterms:modified>
</cp:coreProperties>
</file>