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71DAB" w14:textId="77777777" w:rsidR="00430DFC" w:rsidRDefault="00A8648F">
      <w:pPr>
        <w:pStyle w:val="Titledocument"/>
      </w:pPr>
      <w:r>
        <w:t>TreeRAG: Accuracy and Efficiency Gains from Structure-Aware Hierarchical Retrieval</w:t>
      </w:r>
    </w:p>
    <w:p w14:paraId="5699EFC7" w14:textId="77777777" w:rsidR="00430DFC" w:rsidRDefault="00A8648F">
      <w:pPr>
        <w:pStyle w:val="a5"/>
      </w:pPr>
      <w:r>
        <w:t>Zero-Shot LLM Tree Indexing with Adaptive DFS/Beam Traversal for Document Question Answering</w:t>
      </w:r>
    </w:p>
    <w:p w14:paraId="6A908A25" w14:textId="77777777" w:rsidR="00430DFC" w:rsidRDefault="00A8648F">
      <w:pPr>
        <w:pStyle w:val="Authors"/>
      </w:pPr>
      <w:r>
        <w:t>WONSEOK LEE</w:t>
      </w:r>
    </w:p>
    <w:p w14:paraId="46109A03" w14:textId="77777777" w:rsidR="00430DFC" w:rsidRDefault="00A8648F">
      <w:pPr>
        <w:pStyle w:val="Affiliation"/>
      </w:pPr>
      <w:r>
        <w:t>Department of Biomedical Engineering, Kyung Hee University, Republic of Korea, icpuff83@khu.ac.kr</w:t>
      </w:r>
    </w:p>
    <w:p w14:paraId="05F14680" w14:textId="77777777" w:rsidR="00430DFC" w:rsidRDefault="00A8648F">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articles-leading to context fragmentation and reduced answer fidelity. We present TreeRAG, a hierarchical document intelligence system that (1) converts raw PDFs into page-aware JSON trees using zero-shot LLM prompting, (2) traverses</w:t>
      </w:r>
      <w:r>
        <w:t xml:space="preserve"> these trees with two complementary algorithms-Depth-First Search (DFS) and Beam Search-to retrieve only structurally relevant nodes, (3) applies TF-IDF and semantic contextual compression to reduce token overhead, and (4) validates generated answers with a five-signal hallucination detector. We evaluate TreeRAG on 204 general-domain questions, a 20-question HotpotQA multi-hop subset, and a 42-question medical domain benchmark against four baselines: BM25, Dense Retrieval, FlatRAG, and RAPTOR. TreeRAG-DFS a</w:t>
      </w:r>
      <w:r>
        <w:t>chieves a ROUGE-L of 0.451 on the general benchmark (+39.5% over BM25, +81.9% over FlatRAG, +132.4% over RAPTOR; all p &lt; 0.001), and TreeRAG-Beam yields a ROUGE-L of 0.169 on multi-hop HotpotQA (+84.4% over BM25, p &lt; 0.001). TreeRAG-DFS uses 37.5% fewer average context tokens than BM25 without degrading retrieval quality, and our ablation shows contextual compression removes the redundant nodes introduced by wider traversal at no accuracy cost. An online configuration using a locally hosted Llama model repr</w:t>
      </w:r>
      <w:r>
        <w:t>oduces these results at no API cost, and we discuss deployment considerations-caching, rate limiting, and citation traceability-that make the approach suitable for production document question answering.</w:t>
      </w:r>
    </w:p>
    <w:p w14:paraId="142A5513" w14:textId="77777777" w:rsidR="00430DFC" w:rsidRDefault="00A8648F">
      <w:pPr>
        <w:pStyle w:val="CCSHead"/>
      </w:pPr>
      <w:r>
        <w:t>CCS CONCEPTS</w:t>
      </w:r>
    </w:p>
    <w:p w14:paraId="370E72B3" w14:textId="77777777" w:rsidR="00430DFC" w:rsidRDefault="00A8648F">
      <w:pPr>
        <w:pStyle w:val="CCSDescription"/>
      </w:pPr>
      <w:r>
        <w:t>• Information systems → Retrieval models and ranking; Question answering; Document representation; • Computing methodologies → Natural language processing.</w:t>
      </w:r>
    </w:p>
    <w:p w14:paraId="40530ABA" w14:textId="77777777" w:rsidR="00430DFC" w:rsidRDefault="00A8648F">
      <w:pPr>
        <w:pStyle w:val="KeyWords"/>
      </w:pPr>
      <w:r>
        <w:t>Additional Keywords and Phrases: Retrieval-Augmented Generation, Hierarchical Indexing, Tree Traversal, Beam Search, Contextual Compression, Hallucination Detection</w:t>
      </w:r>
    </w:p>
    <w:p w14:paraId="2C595D17" w14:textId="77777777" w:rsidR="00430DFC" w:rsidRDefault="00A8648F">
      <w:pPr>
        <w:pStyle w:val="Head1"/>
      </w:pPr>
      <w:r>
        <w:t>INTRODUCTION</w:t>
      </w:r>
    </w:p>
    <w:p w14:paraId="7B550229" w14:textId="77777777" w:rsidR="00430DFC" w:rsidRDefault="00A8648F">
      <w:pPr>
        <w:pStyle w:val="PostHeadPara"/>
        <w:rPr>
          <w:rFonts w:hint="eastAsia"/>
          <w:lang w:eastAsia="ko-KR"/>
        </w:rPr>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w:t>
      </w:r>
      <w:r>
        <w:t>k</w:t>
      </w:r>
      <w:r>
        <w:t>s</w:t>
      </w:r>
      <w:r>
        <w:t xml:space="preserve"> </w:t>
      </w:r>
      <w:r>
        <w:t xml:space="preserve">source documents into fixed-length text windows, embeds each chunk with a dense encoder, and retrieves the </w:t>
      </w:r>
      <w:proofErr w:type="gramStart"/>
      <w:r>
        <w:t>top-K</w:t>
      </w:r>
      <w:proofErr w:type="gramEnd"/>
      <w:r>
        <w:t xml:space="preserve"> nearest neighbors to a given query [7].</w:t>
      </w:r>
    </w:p>
    <w:p w14:paraId="0740D1B0" w14:textId="77777777" w:rsidR="00430DFC" w:rsidRDefault="00A8648F">
      <w:pPr>
        <w:pStyle w:val="Para"/>
      </w:pPr>
      <w:r>
        <w:lastRenderedPageBreak/>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w:t>
      </w:r>
      <w:r>
        <w:t>r redundant, degrading both answer quality and token efficiency.</w:t>
      </w:r>
    </w:p>
    <w:p w14:paraId="5CB90AE7" w14:textId="77777777" w:rsidR="00430DFC" w:rsidRDefault="00A8648F">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w:t>
      </w:r>
      <w:r>
        <w:t>pter and then descends into the correct child avoids this failure mode by construction.</w:t>
      </w:r>
    </w:p>
    <w:p w14:paraId="41E42213" w14:textId="77777777" w:rsidR="00430DFC" w:rsidRDefault="00A8648F">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w:t>
      </w:r>
      <w:r>
        <w:t xml:space="preserve"> built-in hallucination grounding layer-all in a single production-ready system.</w:t>
      </w:r>
    </w:p>
    <w:p w14:paraId="67FC0ACB" w14:textId="77777777" w:rsidR="00430DFC" w:rsidRDefault="00A8648F">
      <w:pPr>
        <w:pStyle w:val="Para"/>
      </w:pPr>
      <w:r>
        <w:t>We introduce TreeRAG, which unifies these capabilities. Our contributions are as follows.</w:t>
      </w:r>
    </w:p>
    <w:p w14:paraId="4B36EA0F" w14:textId="77777777" w:rsidR="00430DFC" w:rsidRDefault="00A8648F">
      <w:pPr>
        <w:pStyle w:val="a"/>
      </w:pPr>
      <w:r>
        <w:t>(1) LLM-Driven Tree Indexing. A zero-shot prompting strategy that converts arbitrary PDFs into page-referenced JSON trees, with domain-adaptive templates for medical, legal, financial, and academic documents.</w:t>
      </w:r>
    </w:p>
    <w:p w14:paraId="14BE12E6" w14:textId="77777777" w:rsidR="00430DFC" w:rsidRDefault="00A8648F">
      <w:pPr>
        <w:pStyle w:val="a"/>
      </w:pPr>
      <w:r>
        <w:t>(2) Adaptive Dual Traversal. Two tree-traversal algorithms-DFS for depth-first exhaustive search and Beam Search for efficiency-selectable per query, with a probabilistic node-relevance scoring function.</w:t>
      </w:r>
    </w:p>
    <w:p w14:paraId="5AE7C60A" w14:textId="77777777" w:rsidR="00430DFC" w:rsidRDefault="00A8648F">
      <w:pPr>
        <w:pStyle w:val="a"/>
      </w:pPr>
      <w:r>
        <w:t>(3) Contextual Compression. A TF-IDF and semantic relevance filter that removes low-relevance nodes post-traversal, reducing context tokens by 22-37% without accuracy loss.</w:t>
      </w:r>
    </w:p>
    <w:p w14:paraId="08A5483A" w14:textId="77777777" w:rsidR="00430DFC" w:rsidRDefault="00A8648F">
      <w:pPr>
        <w:pStyle w:val="a"/>
      </w:pPr>
      <w:r>
        <w:t>(4) Multi-Signal Hallucination Detection. A five-signal confidence estimator (citation presence, word overlap, bigram overlap, trigram overlap, character similarity) that scores each sentence of the generated answer against retrieved nodes.</w:t>
      </w:r>
    </w:p>
    <w:p w14:paraId="47D07D56" w14:textId="77777777" w:rsidR="00430DFC" w:rsidRDefault="00A8648F">
      <w:pPr>
        <w:pStyle w:val="a"/>
      </w:pPr>
      <w:r>
        <w:t>(5) Comprehensive Evaluation. Experiments across general, multi-hop, and medical domains with statistical significance testing, ablation studies, and efficiency analysis.</w:t>
      </w:r>
    </w:p>
    <w:p w14:paraId="246522C9" w14:textId="77777777" w:rsidR="00430DFC" w:rsidRDefault="00A8648F">
      <w:pPr>
        <w:pStyle w:val="Para"/>
      </w:pPr>
      <w:r>
        <w:t>The remainder of this paper is organized as follows. Section 2 reviews related work. Section 3 details the TreeRAG methodology. Section 4 describes the system architecture. Section 5 presents experiments and results. Section 6 discusses findings and limitations. Section 7 concludes.</w:t>
      </w:r>
    </w:p>
    <w:p w14:paraId="56F44AFD" w14:textId="77777777" w:rsidR="00430DFC" w:rsidRDefault="00A8648F">
      <w:pPr>
        <w:pStyle w:val="Head1"/>
      </w:pPr>
      <w:r>
        <w:t>RELATED WORK</w:t>
      </w:r>
    </w:p>
    <w:p w14:paraId="74EDC12C" w14:textId="77777777" w:rsidR="00430DFC" w:rsidRDefault="00A8648F">
      <w:pPr>
        <w:pStyle w:val="Head2"/>
      </w:pPr>
      <w:r>
        <w:t>Retrieval-Augmented Generation</w:t>
      </w:r>
    </w:p>
    <w:p w14:paraId="60189916" w14:textId="77777777" w:rsidR="00430DFC" w:rsidRDefault="00A8648F">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w:t>
      </w:r>
      <w:r>
        <w:t xml:space="preserve"> retain fine-grained token-level matching at scale, while learned sparse </w:t>
      </w:r>
      <w:r>
        <w:lastRenderedPageBreak/>
        <w:t>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TreeRAG is orthogonal to these retriev</w:t>
      </w:r>
      <w:r>
        <w:t>er advances: its node-relevance score can in principle wrap any of them, but our focus is the document structure that flat retrievers discard.</w:t>
      </w:r>
    </w:p>
    <w:p w14:paraId="2AB5D49C" w14:textId="77777777" w:rsidR="00430DFC" w:rsidRDefault="00A8648F">
      <w:pPr>
        <w:pStyle w:val="Head2"/>
      </w:pPr>
      <w:r>
        <w:t>Hierarchical and Structure-Aware Retrieval</w:t>
      </w:r>
    </w:p>
    <w:p w14:paraId="1CAA2291" w14:textId="77777777" w:rsidR="00430DFC" w:rsidRDefault="00A8648F">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TreeRAG, RAPTOR's tree reflects embedding-cluster geography rather than the document's own section hierarchy, and</w:t>
      </w:r>
      <w:r>
        <w:t xml:space="preserve"> it lacks traversal-algorithm selection or compression. This distinction matters in domains where the authored section structure is itself the semantics of the document, such as regulations and clinical protocols.</w:t>
      </w:r>
    </w:p>
    <w:p w14:paraId="45FCC980" w14:textId="77777777" w:rsidR="00430DFC" w:rsidRDefault="00A8648F">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TreeRAG requires only a raw PDF and an LLM API key. Self-RAG [1] takes a complementary adaptive approach: it trains an LM to decide on-demand wh</w:t>
      </w:r>
      <w:r>
        <w:t>ether to retrieve, and to critique retrieved passages via special reflection tokens. TreeRAG instead uses a fixed two-stage pipeline with query-time algorithm selection (DFS vs. Beam Search) without requiring fine-tuning, which lowers the barrier to deployment on new document collections.</w:t>
      </w:r>
    </w:p>
    <w:p w14:paraId="0DCB0F84" w14:textId="77777777" w:rsidR="00430DFC" w:rsidRDefault="00A8648F">
      <w:pPr>
        <w:pStyle w:val="Head2"/>
      </w:pPr>
      <w:r>
        <w:t>Multi-Hop and Cross-Document Reasoning</w:t>
      </w:r>
    </w:p>
    <w:p w14:paraId="421EF087" w14:textId="77777777" w:rsidR="00430DFC" w:rsidRDefault="00A8648F">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TreeRAG it exploits hierarchy, but it adds an iterative re-retrieval loop rather than sel</w:t>
      </w:r>
      <w:r>
        <w:t>ecting a traversal algorithm at query time. TreeRAG's hierarchical structure naturally supports multi-hop queries: the tree encodes which sections are siblings (sharing a parent), enabling the traversal algorithm to follow cross-sectional reasoning paths without additional orchestration.</w:t>
      </w:r>
    </w:p>
    <w:p w14:paraId="37FE4003" w14:textId="77777777" w:rsidR="00430DFC" w:rsidRDefault="00A8648F">
      <w:pPr>
        <w:pStyle w:val="Head2"/>
      </w:pPr>
      <w:r>
        <w:t>Hallucination in RAG Systems</w:t>
      </w:r>
    </w:p>
    <w:p w14:paraId="2FEA8C2E" w14:textId="77777777" w:rsidR="00430DFC" w:rsidRDefault="00A8648F">
      <w:pPr>
        <w:pStyle w:val="PostHeadPara"/>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TreeRAG's source</w:t>
      </w:r>
      <w:r>
        <w:t xml:space="preserv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w:t>
      </w:r>
      <w:r>
        <w:lastRenderedPageBreak/>
        <w:t>alternatives for real-time use [24]. TreeRAG's hallucination detector op</w:t>
      </w:r>
      <w:r>
        <w:t>erates at sentence level using five lightweight overlap signals, providing a fast, LLM-free confidence estimate compatible with real-time serving.</w:t>
      </w:r>
    </w:p>
    <w:p w14:paraId="5410996D" w14:textId="77777777" w:rsidR="00430DFC" w:rsidRDefault="00A8648F">
      <w:pPr>
        <w:pStyle w:val="Head1"/>
      </w:pPr>
      <w:r>
        <w:t>METHODOLOGY</w:t>
      </w:r>
    </w:p>
    <w:p w14:paraId="1BDAC6D6" w14:textId="77777777" w:rsidR="00430DFC" w:rsidRDefault="00A8648F">
      <w:pPr>
        <w:pStyle w:val="Head2"/>
      </w:pPr>
      <w:r>
        <w:t>Document Representation: The Page-Indexed Tree</w:t>
      </w:r>
    </w:p>
    <w:p w14:paraId="330ACA39" w14:textId="77777777" w:rsidR="00430DFC" w:rsidRDefault="00A8648F">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w:t>
      </w:r>
      <w:r>
        <w:t>y 4-6 for most academic and regulatory documents). Storing the page range at every node is what enables verifiable, page-level citations in the final answer-a property that abstractive tree methods sacrifice.</w:t>
      </w:r>
    </w:p>
    <w:p w14:paraId="3FFCB550" w14:textId="77777777" w:rsidR="00430DFC" w:rsidRDefault="00A8648F">
      <w:pPr>
        <w:pStyle w:val="Head2"/>
      </w:pPr>
      <w:r>
        <w:t>LLM-Driven Tree Indexing</w:t>
      </w:r>
    </w:p>
    <w:p w14:paraId="5CC49846" w14:textId="77777777" w:rsidR="00430DFC" w:rsidRDefault="00A8648F">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7D12A9F1" w14:textId="77777777" w:rsidR="00430DFC" w:rsidRDefault="00A8648F">
      <w:pPr>
        <w:pStyle w:val="Para"/>
      </w:pPr>
      <w:r>
        <w:t xml:space="preserve">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w:t>
      </w:r>
      <w:r>
        <w:t>prompt vocabulary and structural depth. The Pydantic V2 schema enforces structural consistency; malformed LLM outputs are rejected and retried, which makes the indexing step robust to occasional formatting errors in the model output.</w:t>
      </w:r>
    </w:p>
    <w:p w14:paraId="500E6DB3" w14:textId="77777777" w:rsidR="00430DFC" w:rsidRDefault="00A8648F">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54933C20" w14:textId="77777777" w:rsidR="00430DFC" w:rsidRDefault="00A8648F">
      <w:pPr>
        <w:pStyle w:val="Head2"/>
      </w:pPr>
      <w:r>
        <w:t>Adaptive Tree Traversal</w:t>
      </w:r>
    </w:p>
    <w:p w14:paraId="2F767822" w14:textId="77777777" w:rsidR="00430DFC" w:rsidRDefault="00A8648F">
      <w:pPr>
        <w:pStyle w:val="PostHeadPara"/>
      </w:pPr>
      <w:r>
        <w:t>At query time, the user selects a traversal mode. Both algorithms share the same interface, search(query, max_depth, ...), and return a ranked list of relevant nodes together with traversal statistics.</w:t>
      </w:r>
    </w:p>
    <w:p w14:paraId="6EEB8864" w14:textId="77777777" w:rsidR="00430DFC" w:rsidRDefault="00A8648F">
      <w:pPr>
        <w:pStyle w:val="Head3"/>
      </w:pPr>
      <w:r>
        <w:t>Node Relevance Scoring</w:t>
      </w:r>
    </w:p>
    <w:p w14:paraId="5CDC4E93" w14:textId="77777777" w:rsidR="00430DFC" w:rsidRDefault="00A8648F">
      <w:pPr>
        <w:pStyle w:val="PostHeadPara"/>
      </w:pPr>
      <w:r>
        <w:t>We score each candidate node v against query q using a weighted combination of three components, given in Equation (1).</w:t>
      </w:r>
    </w:p>
    <w:p w14:paraId="0ABF4CF9" w14:textId="77777777" w:rsidR="00430DFC" w:rsidRDefault="00A8648F">
      <w:pPr>
        <w:pStyle w:val="DisplayFormula"/>
      </w:pPr>
      <w:r>
        <w:t>P(v | q) = 0.7 · semantic(v, q) + 0.2 · structural(depth) + 0.1 · contextual(v, parent)     (1)</w:t>
      </w:r>
    </w:p>
    <w:p w14:paraId="67F8B1B0" w14:textId="77777777" w:rsidR="00430DFC" w:rsidRDefault="00A8648F">
      <w:pPr>
        <w:pStyle w:val="Para"/>
      </w:pPr>
      <w:r>
        <w:t xml:space="preserve">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(0.7/0.2/0.1) were </w:t>
      </w:r>
      <w:r>
        <w:lastRenderedPageBreak/>
        <w:t>chosen to make semantic similarity dominant while letting structure break ties; we examine their effect in the ablation study.</w:t>
      </w:r>
    </w:p>
    <w:p w14:paraId="4AC5A6D8" w14:textId="77777777" w:rsidR="00430DFC" w:rsidRDefault="00A8648F">
      <w:pPr>
        <w:pStyle w:val="Head3"/>
      </w:pPr>
      <w:r>
        <w:t>DFS Traversal</w:t>
      </w:r>
    </w:p>
    <w:p w14:paraId="1B9E9A9E" w14:textId="77777777" w:rsidR="00430DFC" w:rsidRDefault="00A8648F">
      <w:pPr>
        <w:pStyle w:val="PostHeadPara"/>
      </w:pPr>
      <w:r>
        <w:t>The DFS navigator performs iterative depth-first search using an explicit stack to avoid Python recursion limits, as sketched in Algorithm 1.</w:t>
      </w:r>
    </w:p>
    <w:p w14:paraId="2E9E5353" w14:textId="77777777" w:rsidR="00430DFC" w:rsidRDefault="00A8648F">
      <w:pPr>
        <w:pStyle w:val="AlgorithmCaption"/>
      </w:pPr>
      <w:r>
        <w:t>Algorithm 1: DFS traversal (TreeNavigator)</w:t>
      </w:r>
    </w:p>
    <w:p w14:paraId="0AEF6C46" w14:textId="77777777" w:rsidR="00430DFC" w:rsidRDefault="00A8648F">
      <w:pPr>
        <w:pStyle w:val="Algorithm"/>
      </w:pPr>
      <w:r>
        <w:t>stack &lt;- [(root, depth=0, parent_context="")]</w:t>
      </w:r>
    </w:p>
    <w:p w14:paraId="1E197A18" w14:textId="77777777" w:rsidR="00430DFC" w:rsidRDefault="00A8648F">
      <w:pPr>
        <w:pStyle w:val="Algorithm"/>
      </w:pPr>
      <w:r>
        <w:t>while stack not empty:</w:t>
      </w:r>
    </w:p>
    <w:p w14:paraId="526DBB31" w14:textId="77777777" w:rsidR="00430DFC" w:rsidRDefault="00A8648F">
      <w:pPr>
        <w:pStyle w:val="Algorithm"/>
      </w:pPr>
      <w:r>
        <w:t xml:space="preserve">    node, depth, ctx &lt;- stack.pop()</w:t>
      </w:r>
    </w:p>
    <w:p w14:paraId="56B323C9" w14:textId="77777777" w:rsidR="00430DFC" w:rsidRDefault="00A8648F">
      <w:pPr>
        <w:pStyle w:val="Algorithm"/>
      </w:pPr>
      <w:r>
        <w:t xml:space="preserve">    if P(node | query) &gt; threshold:</w:t>
      </w:r>
    </w:p>
    <w:p w14:paraId="3170BFD2" w14:textId="77777777" w:rsidR="00430DFC" w:rsidRDefault="00A8648F">
      <w:pPr>
        <w:pStyle w:val="Algorithm"/>
      </w:pPr>
      <w:r>
        <w:t xml:space="preserve">        relevant_nodes.append(node)</w:t>
      </w:r>
    </w:p>
    <w:p w14:paraId="4D7BA10C" w14:textId="77777777" w:rsidR="00430DFC" w:rsidRDefault="00A8648F">
      <w:pPr>
        <w:pStyle w:val="Algorithm"/>
      </w:pPr>
      <w:r>
        <w:t xml:space="preserve">        if depth &lt; max_depth:</w:t>
      </w:r>
    </w:p>
    <w:p w14:paraId="1ADE2752" w14:textId="77777777" w:rsidR="00430DFC" w:rsidRDefault="00A8648F">
      <w:pPr>
        <w:pStyle w:val="Algorithm"/>
      </w:pPr>
      <w:r>
        <w:t xml:space="preserve">            children &lt;- top-K children by P(child | query)   # K = max_branches</w:t>
      </w:r>
    </w:p>
    <w:p w14:paraId="57974616" w14:textId="77777777" w:rsidR="00430DFC" w:rsidRDefault="00A8648F">
      <w:pPr>
        <w:pStyle w:val="Algorithm"/>
      </w:pPr>
      <w:r>
        <w:t xml:space="preserve">            for child in children:</w:t>
      </w:r>
    </w:p>
    <w:p w14:paraId="616896E7" w14:textId="77777777" w:rsidR="00430DFC" w:rsidRDefault="00A8648F">
      <w:pPr>
        <w:pStyle w:val="Algorithm"/>
      </w:pPr>
      <w:r>
        <w:t xml:space="preserve">                stack.push((child, depth+1, ctx + node.summary))</w:t>
      </w:r>
    </w:p>
    <w:p w14:paraId="0471FEC1" w14:textId="77777777" w:rsidR="00430DFC" w:rsidRDefault="00A8648F">
      <w:pPr>
        <w:pStyle w:val="Algorithm"/>
      </w:pPr>
      <w:r>
        <w:t xml:space="preserve">    else if over-filtering detected:</w:t>
      </w:r>
    </w:p>
    <w:p w14:paraId="2446D5A2" w14:textId="77777777" w:rsidR="00430DFC" w:rsidRDefault="00A8648F">
      <w:pPr>
        <w:pStyle w:val="Algorithm"/>
      </w:pPr>
      <w:r>
        <w:t xml:space="preserve">        apply ErrorRecoveryFilter (LLM weight 0.7, keyword weight 0.3)</w:t>
      </w:r>
    </w:p>
    <w:p w14:paraId="4C7E5F13" w14:textId="77777777" w:rsidR="00430DFC" w:rsidRDefault="00A8648F">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271230B9" w14:textId="77777777" w:rsidR="00430DFC" w:rsidRDefault="00A8648F">
      <w:pPr>
        <w:pStyle w:val="Head3"/>
      </w:pPr>
      <w:r>
        <w:t>Beam Search Traversal</w:t>
      </w:r>
    </w:p>
    <w:p w14:paraId="7FE3F45B" w14:textId="77777777" w:rsidR="00430DFC" w:rsidRDefault="00A8648F">
      <w:pPr>
        <w:pStyle w:val="PostHeadPara"/>
      </w:pPr>
      <w:r>
        <w:t>The Beam Search navigator maintains a beam of width W and expands only the top-W candidates at each depth level, as sketched in Algorithm 2.</w:t>
      </w:r>
    </w:p>
    <w:p w14:paraId="67224E61" w14:textId="77777777" w:rsidR="00430DFC" w:rsidRDefault="00A8648F">
      <w:pPr>
        <w:pStyle w:val="AlgorithmCaption"/>
      </w:pPr>
      <w:r>
        <w:t>Algorithm 2: Beam Search traversal (BeamSearchNavigator)</w:t>
      </w:r>
    </w:p>
    <w:p w14:paraId="2A25BABA" w14:textId="77777777" w:rsidR="00430DFC" w:rsidRDefault="00A8648F">
      <w:pPr>
        <w:pStyle w:val="Algorithm"/>
      </w:pPr>
      <w:r>
        <w:t>beam &lt;- [(root, depth=0, score=1.0, path="root")]</w:t>
      </w:r>
    </w:p>
    <w:p w14:paraId="04794319" w14:textId="77777777" w:rsidR="00430DFC" w:rsidRDefault="00A8648F">
      <w:pPr>
        <w:pStyle w:val="Algorithm"/>
      </w:pPr>
      <w:r>
        <w:t>for depth in 0..max_depth:</w:t>
      </w:r>
    </w:p>
    <w:p w14:paraId="3B0FBB2C" w14:textId="77777777" w:rsidR="00430DFC" w:rsidRDefault="00A8648F">
      <w:pPr>
        <w:pStyle w:val="Algorithm"/>
      </w:pPr>
      <w:r>
        <w:t xml:space="preserve">    candidates &lt;- []</w:t>
      </w:r>
    </w:p>
    <w:p w14:paraId="658C5D73" w14:textId="77777777" w:rsidR="00430DFC" w:rsidRDefault="00A8648F">
      <w:pPr>
        <w:pStyle w:val="Algorithm"/>
      </w:pPr>
      <w:r>
        <w:t xml:space="preserve">    for (node, d, score, path) in beam:</w:t>
      </w:r>
    </w:p>
    <w:p w14:paraId="54E9F625" w14:textId="77777777" w:rsidR="00430DFC" w:rsidRDefault="00A8648F">
      <w:pPr>
        <w:pStyle w:val="Algorithm"/>
      </w:pPr>
      <w:r>
        <w:t xml:space="preserve">        for child of node:</w:t>
      </w:r>
    </w:p>
    <w:p w14:paraId="2E94BC77" w14:textId="77777777" w:rsidR="00430DFC" w:rsidRDefault="00A8648F">
      <w:pPr>
        <w:pStyle w:val="Algorithm"/>
      </w:pPr>
      <w:r>
        <w:t xml:space="preserve">            child_score &lt;- score * P(child | query)</w:t>
      </w:r>
    </w:p>
    <w:p w14:paraId="1B0EDE99" w14:textId="77777777" w:rsidR="00430DFC" w:rsidRDefault="00A8648F">
      <w:pPr>
        <w:pStyle w:val="Algorithm"/>
      </w:pPr>
      <w:r>
        <w:t xml:space="preserve">            candidates.append((child, d+1, child_score, path/child.id))</w:t>
      </w:r>
    </w:p>
    <w:p w14:paraId="247E645B" w14:textId="77777777" w:rsidR="00430DFC" w:rsidRDefault="00A8648F">
      <w:pPr>
        <w:pStyle w:val="Algorithm"/>
      </w:pPr>
      <w:r>
        <w:t xml:space="preserve">    beam &lt;- top-W candidates by child_score</w:t>
      </w:r>
    </w:p>
    <w:p w14:paraId="1FDCC98F" w14:textId="77777777" w:rsidR="00430DFC" w:rsidRDefault="00A8648F">
      <w:pPr>
        <w:pStyle w:val="Algorithm"/>
      </w:pPr>
      <w:r>
        <w:t>selected_nodes &lt;- union of all nodes in beam at termination</w:t>
      </w:r>
    </w:p>
    <w:p w14:paraId="742D25E6" w14:textId="77777777" w:rsidR="00430DFC" w:rsidRDefault="00A8648F">
      <w:pPr>
        <w:pStyle w:val="Para"/>
      </w:pPr>
      <w:r>
        <w:lastRenderedPageBreak/>
        <w:t>Relevance is scored with a three-component decomposition (semantic 0.6, keyword 0.2, structural 0.2).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0313D62E" w14:textId="77777777" w:rsidR="00430DFC" w:rsidRDefault="00A8648F">
      <w:pPr>
        <w:pStyle w:val="Head3"/>
      </w:pPr>
      <w:r>
        <w:t>Algorithm Selection</w:t>
      </w:r>
    </w:p>
    <w:p w14:paraId="2B0C4C4C" w14:textId="77777777" w:rsidR="00430DFC" w:rsidRDefault="00A8648F">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11D7D230" w14:textId="77777777" w:rsidR="00430DFC" w:rsidRDefault="00A8648F">
      <w:pPr>
        <w:pStyle w:val="Head2"/>
      </w:pPr>
      <w:r>
        <w:t>Contextual Compression</w:t>
      </w:r>
    </w:p>
    <w:p w14:paraId="1FA72600" w14:textId="77777777" w:rsidR="00430DFC" w:rsidRDefault="00A8648F">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TreeRAG instead compresses at the node level, pruning and deduplicating whole tree nodes by TF-IDF relevance so that page-l</w:t>
      </w:r>
      <w:r>
        <w:t>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w:t>
      </w:r>
      <w:r>
        <w:t>okens (Table 3) with minimal retrieval-quality degradation, as shown in the ablation study (Section 5.4).</w:t>
      </w:r>
    </w:p>
    <w:p w14:paraId="6A698811" w14:textId="77777777" w:rsidR="00430DFC" w:rsidRDefault="00A8648F">
      <w:pPr>
        <w:pStyle w:val="Head2"/>
      </w:pPr>
      <w:r>
        <w:t>Cross-Reference Resolution</w:t>
      </w:r>
    </w:p>
    <w:p w14:paraId="6D95EB9C" w14:textId="77777777" w:rsidR="00430DFC" w:rsidRDefault="00A8648F">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w:t>
      </w:r>
      <w:r>
        <w:t>s module is particularly impactful for legal and regulatory documents, where cross-references are dense; the ablation in Section 5.4 quantifies its precision/coverage trade-off.</w:t>
      </w:r>
    </w:p>
    <w:p w14:paraId="2B7CAE0B" w14:textId="77777777" w:rsidR="00430DFC" w:rsidRDefault="00A8648F">
      <w:pPr>
        <w:pStyle w:val="Head2"/>
      </w:pPr>
      <w:r>
        <w:t>Hallucination Detection</w:t>
      </w:r>
    </w:p>
    <w:p w14:paraId="692DA4E6" w14:textId="77777777" w:rsidR="00430DFC" w:rsidRDefault="00A8648F">
      <w:pPr>
        <w:pStyle w:val="PostHeadPara"/>
        <w:rPr>
          <w:lang w:eastAsia="ko-KR"/>
        </w:rPr>
      </w:pPr>
      <w:r>
        <w:t>Figure 1 illustrates the five-signal scoring pipeline. Each generated answer sentence is scored against the retrieved node set using five overlap signals (Table 1). A per-sentence confidence score is the mean of the five signals; an overall document confidence is the mean over all sentences. When confidence falls below 0.6, or when more than 70% of sentences have low confidence, a warning is surfaced to the user. This approach is LLM-free and adds negligible latency (under 5 ms per response), unlike verific</w:t>
      </w:r>
      <w:r>
        <w:t>ation methods that require a second LLM call, making it practical to run on every response in a live system.</w:t>
      </w:r>
    </w:p>
    <w:p w14:paraId="6DBC3173" w14:textId="77777777" w:rsidR="008F726E" w:rsidRDefault="008F726E">
      <w:pPr>
        <w:pStyle w:val="PostHeadPara"/>
        <w:rPr>
          <w:lang w:eastAsia="ko-KR"/>
        </w:rPr>
      </w:pPr>
    </w:p>
    <w:p w14:paraId="16F9B84D" w14:textId="77777777" w:rsidR="008F726E" w:rsidRPr="008F726E" w:rsidRDefault="008F726E">
      <w:pPr>
        <w:pStyle w:val="PostHeadPara"/>
        <w:rPr>
          <w:lang w:eastAsia="ko-KR"/>
        </w:rPr>
      </w:pPr>
    </w:p>
    <w:p w14:paraId="171C01A5" w14:textId="77777777" w:rsidR="00430DFC" w:rsidRDefault="00A8648F">
      <w:pPr>
        <w:pStyle w:val="TableCaption"/>
      </w:pPr>
      <w:r>
        <w:lastRenderedPageBreak/>
        <w:t>Table 1: The five overlap signals of the hallucination detector.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75"/>
        <w:gridCol w:w="4375"/>
      </w:tblGrid>
      <w:tr w:rsidR="00430DFC" w14:paraId="3E90BB04" w14:textId="77777777">
        <w:tc>
          <w:tcPr>
            <w:tcW w:w="4380" w:type="dxa"/>
          </w:tcPr>
          <w:p w14:paraId="2877D49C" w14:textId="77777777" w:rsidR="00430DFC" w:rsidRDefault="00A8648F">
            <w:pPr>
              <w:pStyle w:val="TableCell"/>
            </w:pPr>
            <w:r>
              <w:rPr>
                <w:b/>
              </w:rPr>
              <w:t>Signal</w:t>
            </w:r>
          </w:p>
        </w:tc>
        <w:tc>
          <w:tcPr>
            <w:tcW w:w="4380" w:type="dxa"/>
          </w:tcPr>
          <w:p w14:paraId="18242AF5" w14:textId="77777777" w:rsidR="00430DFC" w:rsidRDefault="00A8648F">
            <w:pPr>
              <w:pStyle w:val="TableCell"/>
            </w:pPr>
            <w:r>
              <w:rPr>
                <w:b/>
              </w:rPr>
              <w:t>Description</w:t>
            </w:r>
          </w:p>
        </w:tc>
      </w:tr>
      <w:tr w:rsidR="00430DFC" w14:paraId="02F67958" w14:textId="77777777">
        <w:tc>
          <w:tcPr>
            <w:tcW w:w="4380" w:type="dxa"/>
          </w:tcPr>
          <w:p w14:paraId="51636344" w14:textId="77777777" w:rsidR="00430DFC" w:rsidRDefault="00A8648F">
            <w:pPr>
              <w:pStyle w:val="TableCell"/>
            </w:pPr>
            <w:r>
              <w:t>Citation presence</w:t>
            </w:r>
          </w:p>
        </w:tc>
        <w:tc>
          <w:tcPr>
            <w:tcW w:w="4380" w:type="dxa"/>
          </w:tcPr>
          <w:p w14:paraId="6CE4073C" w14:textId="77777777" w:rsidR="00430DFC" w:rsidRDefault="00A8648F">
            <w:pPr>
              <w:pStyle w:val="TableCell"/>
            </w:pPr>
            <w:r>
              <w:t>Does the sentence cite a page number or section?</w:t>
            </w:r>
          </w:p>
        </w:tc>
      </w:tr>
      <w:tr w:rsidR="00430DFC" w14:paraId="39B8853A" w14:textId="77777777">
        <w:tc>
          <w:tcPr>
            <w:tcW w:w="4380" w:type="dxa"/>
          </w:tcPr>
          <w:p w14:paraId="4499D1B3" w14:textId="77777777" w:rsidR="00430DFC" w:rsidRDefault="00A8648F">
            <w:pPr>
              <w:pStyle w:val="TableCell"/>
            </w:pPr>
            <w:r>
              <w:t>Weighted word overlap</w:t>
            </w:r>
          </w:p>
        </w:tc>
        <w:tc>
          <w:tcPr>
            <w:tcW w:w="4380" w:type="dxa"/>
          </w:tcPr>
          <w:p w14:paraId="5C0EAABA" w14:textId="77777777" w:rsidR="00430DFC" w:rsidRDefault="00A8648F">
            <w:pPr>
              <w:pStyle w:val="TableCell"/>
            </w:pPr>
            <w:r>
              <w:t>F1 of answer tokens against source tokens</w:t>
            </w:r>
          </w:p>
        </w:tc>
      </w:tr>
      <w:tr w:rsidR="00430DFC" w14:paraId="6AC9B736" w14:textId="77777777">
        <w:tc>
          <w:tcPr>
            <w:tcW w:w="4380" w:type="dxa"/>
          </w:tcPr>
          <w:p w14:paraId="76DBCBDF" w14:textId="77777777" w:rsidR="00430DFC" w:rsidRDefault="00A8648F">
            <w:pPr>
              <w:pStyle w:val="TableCell"/>
            </w:pPr>
            <w:r>
              <w:t>Bigram overlap</w:t>
            </w:r>
          </w:p>
        </w:tc>
        <w:tc>
          <w:tcPr>
            <w:tcW w:w="4380" w:type="dxa"/>
          </w:tcPr>
          <w:p w14:paraId="692926FD" w14:textId="77777777" w:rsidR="00430DFC" w:rsidRDefault="00A8648F">
            <w:pPr>
              <w:pStyle w:val="TableCell"/>
            </w:pPr>
            <w:r>
              <w:t>F1 of answer bigrams against source bigrams</w:t>
            </w:r>
          </w:p>
        </w:tc>
      </w:tr>
      <w:tr w:rsidR="00430DFC" w14:paraId="7847B9BB" w14:textId="77777777">
        <w:tc>
          <w:tcPr>
            <w:tcW w:w="4380" w:type="dxa"/>
          </w:tcPr>
          <w:p w14:paraId="578683C2" w14:textId="77777777" w:rsidR="00430DFC" w:rsidRDefault="00A8648F">
            <w:pPr>
              <w:pStyle w:val="TableCell"/>
            </w:pPr>
            <w:r>
              <w:t>Trigram overlap</w:t>
            </w:r>
          </w:p>
        </w:tc>
        <w:tc>
          <w:tcPr>
            <w:tcW w:w="4380" w:type="dxa"/>
          </w:tcPr>
          <w:p w14:paraId="5E798DF4" w14:textId="77777777" w:rsidR="00430DFC" w:rsidRDefault="00A8648F">
            <w:pPr>
              <w:pStyle w:val="TableCell"/>
            </w:pPr>
            <w:r>
              <w:t>F1 of answer trigrams against source trigrams</w:t>
            </w:r>
          </w:p>
        </w:tc>
      </w:tr>
      <w:tr w:rsidR="00430DFC" w14:paraId="7D38712B" w14:textId="77777777">
        <w:tc>
          <w:tcPr>
            <w:tcW w:w="4380" w:type="dxa"/>
          </w:tcPr>
          <w:p w14:paraId="72AD30F1" w14:textId="77777777" w:rsidR="00430DFC" w:rsidRDefault="00A8648F">
            <w:pPr>
              <w:pStyle w:val="TableCell"/>
            </w:pPr>
            <w:r>
              <w:t>Character n-gram similarity</w:t>
            </w:r>
          </w:p>
        </w:tc>
        <w:tc>
          <w:tcPr>
            <w:tcW w:w="4380" w:type="dxa"/>
          </w:tcPr>
          <w:p w14:paraId="793B910C" w14:textId="77777777" w:rsidR="00430DFC" w:rsidRDefault="00A8648F">
            <w:pPr>
              <w:pStyle w:val="TableCell"/>
            </w:pPr>
            <w:r>
              <w:t>Character-level Jaccard similarity</w:t>
            </w:r>
          </w:p>
        </w:tc>
      </w:tr>
    </w:tbl>
    <w:p w14:paraId="795A698A" w14:textId="77777777" w:rsidR="00430DFC" w:rsidRDefault="00A8648F">
      <w:pPr>
        <w:pStyle w:val="Image"/>
      </w:pPr>
      <w:r>
        <w:rPr>
          <w:noProof/>
        </w:rPr>
        <w:drawing>
          <wp:inline distT="0" distB="0" distL="0" distR="0" wp14:anchorId="06714AAB" wp14:editId="434A40B0">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1C8FDB21" w14:textId="77777777" w:rsidR="00430DFC" w:rsidRDefault="00A8648F">
      <w:pPr>
        <w:pStyle w:val="FigureCaption"/>
      </w:pPr>
      <w:r>
        <w:t>Figure 1: The five-signal hallucination detection pipeline, which scores each answer sentence against the retrieved nodes and surfaces a per-response confidence estimate.</w:t>
      </w:r>
    </w:p>
    <w:p w14:paraId="55D64E8A" w14:textId="77777777" w:rsidR="00430DFC" w:rsidRDefault="00A8648F">
      <w:pPr>
        <w:pStyle w:val="Head1"/>
      </w:pPr>
      <w:r>
        <w:t>SYSTEM ARCHITECTURE</w:t>
      </w:r>
    </w:p>
    <w:p w14:paraId="198FDDE6" w14:textId="77777777" w:rsidR="00430DFC" w:rsidRDefault="00A8648F">
      <w:pPr>
        <w:pStyle w:val="Head2"/>
      </w:pPr>
      <w:r>
        <w:t>Overview</w:t>
      </w:r>
    </w:p>
    <w:p w14:paraId="3F408B42" w14:textId="77777777" w:rsidR="00430DFC" w:rsidRDefault="00A8648F">
      <w:pPr>
        <w:pStyle w:val="PostHeadPara"/>
      </w:pPr>
      <w:r>
        <w:t>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2A2B407D" w14:textId="77777777" w:rsidR="00430DFC" w:rsidRDefault="00A8648F">
      <w:pPr>
        <w:pStyle w:val="Image"/>
      </w:pPr>
      <w:r>
        <w:rPr>
          <w:noProof/>
        </w:rPr>
        <w:lastRenderedPageBreak/>
        <w:drawing>
          <wp:inline distT="0" distB="0" distL="0" distR="0" wp14:anchorId="12A06D1E" wp14:editId="2F86CED2">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5855C942" w14:textId="77777777" w:rsidR="00430DFC" w:rsidRDefault="00A8648F">
      <w:pPr>
        <w:pStyle w:val="FigureCaption"/>
      </w:pPr>
      <w:r>
        <w:t>Figure 2: TreeRAG system architecture. Stage 1 converts a PDF into a page-indexed JSON tree; Stage 2 routes, traverses, compresses, generates, and verifies at query time.</w:t>
      </w:r>
    </w:p>
    <w:p w14:paraId="6E16DE9D" w14:textId="77777777" w:rsidR="00430DFC" w:rsidRDefault="00A8648F">
      <w:pPr>
        <w:pStyle w:val="Head2"/>
      </w:pPr>
      <w:r>
        <w:t>Two-Stage Pipeline</w:t>
      </w:r>
    </w:p>
    <w:p w14:paraId="7E670D9D" w14:textId="77777777" w:rsidR="00430DFC" w:rsidRDefault="00A8648F">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5282457B" w14:textId="77777777" w:rsidR="00430DFC" w:rsidRDefault="00A8648F">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w:t>
      </w:r>
      <w:r>
        <w:t>sponse; and (7) returns the answer with page citations, traversal statistics, and a confidence score.</w:t>
      </w:r>
    </w:p>
    <w:p w14:paraId="6AB06CDA" w14:textId="77777777" w:rsidR="00430DFC" w:rsidRDefault="00A8648F">
      <w:pPr>
        <w:pStyle w:val="Head2"/>
      </w:pPr>
      <w:r>
        <w:t>Caching Strategy</w:t>
      </w:r>
    </w:p>
    <w:p w14:paraId="0D4CD9FD" w14:textId="77777777" w:rsidR="00430DFC" w:rsidRDefault="00A8648F">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w:t>
      </w:r>
      <w:r>
        <w:t>LM decoding.</w:t>
      </w:r>
    </w:p>
    <w:p w14:paraId="58537CE0" w14:textId="77777777" w:rsidR="00430DFC" w:rsidRDefault="00A8648F">
      <w:pPr>
        <w:pStyle w:val="Head2"/>
      </w:pPr>
      <w:r>
        <w:t>API and Frontend</w:t>
      </w:r>
    </w:p>
    <w:p w14:paraId="15EA7F89" w14:textId="77777777" w:rsidR="00430DFC" w:rsidRDefault="00A8648F">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602B5C4C" w14:textId="77777777" w:rsidR="00430DFC" w:rsidRDefault="00A8648F">
      <w:pPr>
        <w:pStyle w:val="Head2"/>
      </w:pPr>
      <w:r>
        <w:lastRenderedPageBreak/>
        <w:t>Deployment Considerations</w:t>
      </w:r>
    </w:p>
    <w:p w14:paraId="7A80ABEB" w14:textId="77777777" w:rsidR="00430DFC" w:rsidRDefault="00A8648F">
      <w:pPr>
        <w:pStyle w:val="PostHeadPara"/>
      </w:pPr>
      <w:r>
        <w:t>Three properties make 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w:t>
      </w:r>
      <w:r>
        <w:t>) doubles as a fallback when the LLM API is rate-limited or unavailable, allowing the system to keep returning grounded, if less fluent, answers.</w:t>
      </w:r>
    </w:p>
    <w:p w14:paraId="35504E2F" w14:textId="77777777" w:rsidR="00430DFC" w:rsidRDefault="00A8648F">
      <w:pPr>
        <w:pStyle w:val="Head1"/>
      </w:pPr>
      <w:r>
        <w:t>EXPERIMENTS</w:t>
      </w:r>
    </w:p>
    <w:p w14:paraId="64D425A2" w14:textId="77777777" w:rsidR="00430DFC" w:rsidRDefault="00A8648F">
      <w:pPr>
        <w:pStyle w:val="Head2"/>
      </w:pPr>
      <w:r>
        <w:t>Experimental Setup</w:t>
      </w:r>
    </w:p>
    <w:p w14:paraId="39B49969" w14:textId="77777777" w:rsidR="00430DFC" w:rsidRDefault="00A8648F">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(n = 20) is a sample from the HotpotQA development set [35] converted to page-indexed trees, requiring two-hop reasoning across supporting</w:t>
      </w:r>
      <w:r>
        <w:t xml:space="preserve"> passages.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606E17A7" w14:textId="77777777" w:rsidR="00430DFC" w:rsidRDefault="00A8648F">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TreeRAG-DFS and TreeRAG-Beam.</w:t>
      </w:r>
    </w:p>
    <w:p w14:paraId="7A8E3895" w14:textId="77777777" w:rsidR="00430DFC" w:rsidRDefault="00A8648F">
      <w:pPr>
        <w:pStyle w:val="Para"/>
      </w:pPr>
      <w:r>
        <w:t>Metrics. We report ROUGE-L [20] (longest-common-subsequence recall between generated and reference answers); BERTScore [36] (contextual embedding precision); LLM-as-Judge [38] on a subset (faithfulness, relevance, completeness, 0-1 scale); Medical Entity Recall (fraction of medical terms in the reference answer recovered); Latency (average wall-clock time per query); and Context Tokens (average token count of the context passed to the LLM). Statistical significance is assessed with paired t-tests; effect si</w:t>
      </w:r>
      <w:r>
        <w:t>ze with Cohen's d; confidence intervals via bootstrap resampling.</w:t>
      </w:r>
    </w:p>
    <w:p w14:paraId="3D1DA0F1" w14:textId="77777777" w:rsidR="00430DFC" w:rsidRDefault="00A8648F">
      <w:pPr>
        <w:pStyle w:val="Head2"/>
      </w:pPr>
      <w:r>
        <w:t>Main Results</w:t>
      </w:r>
    </w:p>
    <w:p w14:paraId="34B41E49" w14:textId="77777777" w:rsidR="00430DFC" w:rsidRDefault="00A8648F">
      <w:pPr>
        <w:pStyle w:val="PostHeadPara"/>
      </w:pPr>
      <w:r>
        <w:t>Table 2 reports results on the Full Benchmark and HotpotQA; Figures 3 and 4 visualize the overall and multi-hop comparisons. On the full benchmark, TreeRAG-DFS achieves the highest ROUGE-L (0.451) and BERTScore (0.521). Compared to all baselines, TreeRAG-Beam (the weaker of the two proposed variants on the full benchmark) already outperforms each one with p &lt; 0.001 and effect sizes ranging from d = 0.483 (vs. BM25) to d = 1.205 (vs. RAPTOR). TreeRAG-DFS further improves over BM25 by +39.5% ROUGE-L (+0.127 a</w:t>
      </w:r>
      <w:r>
        <w:t>bsolute) and over RAPTOR by +132.4% (+0.257 absolute). TreeRAG-Beam obtains slightly lower ROUGE-L than DFS on single-document factual questions (0.428 vs. 0.451, d = 0.095, p &lt; 0.001) but dominates on multi-hop HotpotQA (ROUGE-L = 0.169 vs. BM25 0.092, +84.4%, p &lt; 0.001, d = 1.358), confirming that beam-guided traversal is better suited to multi-evidence synthesis.</w:t>
      </w:r>
    </w:p>
    <w:p w14:paraId="7CFA9D19" w14:textId="77777777" w:rsidR="00430DFC" w:rsidRDefault="00A8648F">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TreeRAG-Beam's LLM-Judge (0.70) is second highest. RAPTOR underperforms on both ROUGE-L (0.194) and LLM-Judge (0.67), likely because its cluster-based tree does not </w:t>
      </w:r>
      <w:r>
        <w:lastRenderedPageBreak/>
        <w:t>preserve section-level structure-known to be suboptimal for documents with explicit hierarchies [30]. The latency column (offline ms) shows both TreeRAG variants are faster than BM25 and RAPTOR even in offline mode, because keyword-based tree traversal over a pre-built JSON index is more efficient than BM25's inverted-index lookup over raw chunks or RAPTOR's recursive summarization pipeline.</w:t>
      </w:r>
    </w:p>
    <w:p w14:paraId="3569CC55" w14:textId="77777777" w:rsidR="00430DFC" w:rsidRDefault="00A8648F">
      <w:pPr>
        <w:pStyle w:val="TableCaption"/>
      </w:pPr>
      <w:r>
        <w:t>Table 2: Main Results (n = 204 / n = 20). Best per column in bold (see text); all † comparisons have p &lt; 0.001 vs. TreeRAG-Beam (paired t-test). Latency is offline traversal time only (no LLM call).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8"/>
        <w:gridCol w:w="1459"/>
        <w:gridCol w:w="1457"/>
        <w:gridCol w:w="1459"/>
        <w:gridCol w:w="1458"/>
      </w:tblGrid>
      <w:tr w:rsidR="00430DFC" w14:paraId="099BACAD" w14:textId="77777777">
        <w:tc>
          <w:tcPr>
            <w:tcW w:w="1460" w:type="dxa"/>
          </w:tcPr>
          <w:p w14:paraId="36D0A349" w14:textId="77777777" w:rsidR="00430DFC" w:rsidRDefault="00A8648F">
            <w:pPr>
              <w:pStyle w:val="TableCell"/>
            </w:pPr>
            <w:r>
              <w:rPr>
                <w:b/>
              </w:rPr>
              <w:t>System</w:t>
            </w:r>
          </w:p>
        </w:tc>
        <w:tc>
          <w:tcPr>
            <w:tcW w:w="1460" w:type="dxa"/>
          </w:tcPr>
          <w:p w14:paraId="7D14E927" w14:textId="77777777" w:rsidR="00430DFC" w:rsidRDefault="00A8648F">
            <w:pPr>
              <w:pStyle w:val="TableCell"/>
            </w:pPr>
            <w:r>
              <w:rPr>
                <w:b/>
              </w:rPr>
              <w:t>ROUGE-L</w:t>
            </w:r>
          </w:p>
        </w:tc>
        <w:tc>
          <w:tcPr>
            <w:tcW w:w="1460" w:type="dxa"/>
          </w:tcPr>
          <w:p w14:paraId="264181DE" w14:textId="77777777" w:rsidR="00430DFC" w:rsidRDefault="00A8648F">
            <w:pPr>
              <w:pStyle w:val="TableCell"/>
            </w:pPr>
            <w:r>
              <w:rPr>
                <w:b/>
              </w:rPr>
              <w:t>BERTScore</w:t>
            </w:r>
          </w:p>
        </w:tc>
        <w:tc>
          <w:tcPr>
            <w:tcW w:w="1460" w:type="dxa"/>
          </w:tcPr>
          <w:p w14:paraId="3A1FEF80" w14:textId="77777777" w:rsidR="00430DFC" w:rsidRDefault="00A8648F">
            <w:pPr>
              <w:pStyle w:val="TableCell"/>
            </w:pPr>
            <w:r>
              <w:rPr>
                <w:b/>
              </w:rPr>
              <w:t>LLM-Judge</w:t>
            </w:r>
          </w:p>
        </w:tc>
        <w:tc>
          <w:tcPr>
            <w:tcW w:w="1460" w:type="dxa"/>
          </w:tcPr>
          <w:p w14:paraId="7633D0C5" w14:textId="77777777" w:rsidR="00430DFC" w:rsidRDefault="00A8648F">
            <w:pPr>
              <w:pStyle w:val="TableCell"/>
            </w:pPr>
            <w:r>
              <w:rPr>
                <w:b/>
              </w:rPr>
              <w:t>HotpotQA R-L</w:t>
            </w:r>
          </w:p>
        </w:tc>
        <w:tc>
          <w:tcPr>
            <w:tcW w:w="1460" w:type="dxa"/>
          </w:tcPr>
          <w:p w14:paraId="3CDD1C83" w14:textId="77777777" w:rsidR="00430DFC" w:rsidRDefault="00A8648F">
            <w:pPr>
              <w:pStyle w:val="TableCell"/>
            </w:pPr>
            <w:r>
              <w:rPr>
                <w:b/>
              </w:rPr>
              <w:t>Latency (ms)</w:t>
            </w:r>
          </w:p>
        </w:tc>
      </w:tr>
      <w:tr w:rsidR="00430DFC" w14:paraId="07A9240D" w14:textId="77777777">
        <w:tc>
          <w:tcPr>
            <w:tcW w:w="1460" w:type="dxa"/>
          </w:tcPr>
          <w:p w14:paraId="343C2F95" w14:textId="77777777" w:rsidR="00430DFC" w:rsidRDefault="00A8648F">
            <w:pPr>
              <w:pStyle w:val="TableCell"/>
            </w:pPr>
            <w:r>
              <w:t>BM25</w:t>
            </w:r>
          </w:p>
        </w:tc>
        <w:tc>
          <w:tcPr>
            <w:tcW w:w="1460" w:type="dxa"/>
          </w:tcPr>
          <w:p w14:paraId="03FA2C97" w14:textId="77777777" w:rsidR="00430DFC" w:rsidRDefault="00A8648F">
            <w:pPr>
              <w:pStyle w:val="TableCell"/>
            </w:pPr>
            <w:r>
              <w:t>0.324†</w:t>
            </w:r>
          </w:p>
        </w:tc>
        <w:tc>
          <w:tcPr>
            <w:tcW w:w="1460" w:type="dxa"/>
          </w:tcPr>
          <w:p w14:paraId="2F8D5EF2" w14:textId="77777777" w:rsidR="00430DFC" w:rsidRDefault="00A8648F">
            <w:pPr>
              <w:pStyle w:val="TableCell"/>
            </w:pPr>
            <w:r>
              <w:t>0.373†</w:t>
            </w:r>
          </w:p>
        </w:tc>
        <w:tc>
          <w:tcPr>
            <w:tcW w:w="1460" w:type="dxa"/>
          </w:tcPr>
          <w:p w14:paraId="5D802555" w14:textId="77777777" w:rsidR="00430DFC" w:rsidRDefault="00A8648F">
            <w:pPr>
              <w:pStyle w:val="TableCell"/>
            </w:pPr>
            <w:r>
              <w:t>0.69</w:t>
            </w:r>
          </w:p>
        </w:tc>
        <w:tc>
          <w:tcPr>
            <w:tcW w:w="1460" w:type="dxa"/>
          </w:tcPr>
          <w:p w14:paraId="1825094B" w14:textId="77777777" w:rsidR="00430DFC" w:rsidRDefault="00A8648F">
            <w:pPr>
              <w:pStyle w:val="TableCell"/>
            </w:pPr>
            <w:r>
              <w:t>0.092†</w:t>
            </w:r>
          </w:p>
        </w:tc>
        <w:tc>
          <w:tcPr>
            <w:tcW w:w="1460" w:type="dxa"/>
          </w:tcPr>
          <w:p w14:paraId="5FE24CCC" w14:textId="77777777" w:rsidR="00430DFC" w:rsidRDefault="00A8648F">
            <w:pPr>
              <w:pStyle w:val="TableCell"/>
            </w:pPr>
            <w:r>
              <w:t>3.83</w:t>
            </w:r>
          </w:p>
        </w:tc>
      </w:tr>
      <w:tr w:rsidR="00430DFC" w14:paraId="7CB81F80" w14:textId="77777777">
        <w:tc>
          <w:tcPr>
            <w:tcW w:w="1460" w:type="dxa"/>
          </w:tcPr>
          <w:p w14:paraId="7ED8B673" w14:textId="77777777" w:rsidR="00430DFC" w:rsidRDefault="00A8648F">
            <w:pPr>
              <w:pStyle w:val="TableCell"/>
            </w:pPr>
            <w:r>
              <w:t>Dense Retrieval</w:t>
            </w:r>
          </w:p>
        </w:tc>
        <w:tc>
          <w:tcPr>
            <w:tcW w:w="1460" w:type="dxa"/>
          </w:tcPr>
          <w:p w14:paraId="5ADC4EAA" w14:textId="77777777" w:rsidR="00430DFC" w:rsidRDefault="00A8648F">
            <w:pPr>
              <w:pStyle w:val="TableCell"/>
            </w:pPr>
            <w:r>
              <w:t>0.290†</w:t>
            </w:r>
          </w:p>
        </w:tc>
        <w:tc>
          <w:tcPr>
            <w:tcW w:w="1460" w:type="dxa"/>
          </w:tcPr>
          <w:p w14:paraId="50C2B762" w14:textId="77777777" w:rsidR="00430DFC" w:rsidRDefault="00A8648F">
            <w:pPr>
              <w:pStyle w:val="TableCell"/>
            </w:pPr>
            <w:r>
              <w:t>0.337†</w:t>
            </w:r>
          </w:p>
        </w:tc>
        <w:tc>
          <w:tcPr>
            <w:tcW w:w="1460" w:type="dxa"/>
          </w:tcPr>
          <w:p w14:paraId="59020C75" w14:textId="77777777" w:rsidR="00430DFC" w:rsidRDefault="00A8648F">
            <w:pPr>
              <w:pStyle w:val="TableCell"/>
            </w:pPr>
            <w:r>
              <w:t>0.64</w:t>
            </w:r>
          </w:p>
        </w:tc>
        <w:tc>
          <w:tcPr>
            <w:tcW w:w="1460" w:type="dxa"/>
          </w:tcPr>
          <w:p w14:paraId="3EA4C6E3" w14:textId="77777777" w:rsidR="00430DFC" w:rsidRDefault="00A8648F">
            <w:pPr>
              <w:pStyle w:val="TableCell"/>
            </w:pPr>
            <w:r>
              <w:t>-</w:t>
            </w:r>
          </w:p>
        </w:tc>
        <w:tc>
          <w:tcPr>
            <w:tcW w:w="1460" w:type="dxa"/>
          </w:tcPr>
          <w:p w14:paraId="526EB8E6" w14:textId="77777777" w:rsidR="00430DFC" w:rsidRDefault="00A8648F">
            <w:pPr>
              <w:pStyle w:val="TableCell"/>
            </w:pPr>
            <w:r>
              <w:t>2.11</w:t>
            </w:r>
          </w:p>
        </w:tc>
      </w:tr>
      <w:tr w:rsidR="00430DFC" w14:paraId="153C93D8" w14:textId="77777777">
        <w:tc>
          <w:tcPr>
            <w:tcW w:w="1460" w:type="dxa"/>
          </w:tcPr>
          <w:p w14:paraId="3E9D6A6F" w14:textId="77777777" w:rsidR="00430DFC" w:rsidRDefault="00A8648F">
            <w:pPr>
              <w:pStyle w:val="TableCell"/>
            </w:pPr>
            <w:r>
              <w:t>FlatRAG</w:t>
            </w:r>
          </w:p>
        </w:tc>
        <w:tc>
          <w:tcPr>
            <w:tcW w:w="1460" w:type="dxa"/>
          </w:tcPr>
          <w:p w14:paraId="3809049C" w14:textId="77777777" w:rsidR="00430DFC" w:rsidRDefault="00A8648F">
            <w:pPr>
              <w:pStyle w:val="TableCell"/>
            </w:pPr>
            <w:r>
              <w:t>0.248†</w:t>
            </w:r>
          </w:p>
        </w:tc>
        <w:tc>
          <w:tcPr>
            <w:tcW w:w="1460" w:type="dxa"/>
          </w:tcPr>
          <w:p w14:paraId="4D0297CF" w14:textId="77777777" w:rsidR="00430DFC" w:rsidRDefault="00A8648F">
            <w:pPr>
              <w:pStyle w:val="TableCell"/>
            </w:pPr>
            <w:r>
              <w:t>0.294†</w:t>
            </w:r>
          </w:p>
        </w:tc>
        <w:tc>
          <w:tcPr>
            <w:tcW w:w="1460" w:type="dxa"/>
          </w:tcPr>
          <w:p w14:paraId="7786B072" w14:textId="77777777" w:rsidR="00430DFC" w:rsidRDefault="00A8648F">
            <w:pPr>
              <w:pStyle w:val="TableCell"/>
            </w:pPr>
            <w:r>
              <w:t>0.81</w:t>
            </w:r>
          </w:p>
        </w:tc>
        <w:tc>
          <w:tcPr>
            <w:tcW w:w="1460" w:type="dxa"/>
          </w:tcPr>
          <w:p w14:paraId="052BF3DD" w14:textId="77777777" w:rsidR="00430DFC" w:rsidRDefault="00A8648F">
            <w:pPr>
              <w:pStyle w:val="TableCell"/>
            </w:pPr>
            <w:r>
              <w:t>0.057†</w:t>
            </w:r>
          </w:p>
        </w:tc>
        <w:tc>
          <w:tcPr>
            <w:tcW w:w="1460" w:type="dxa"/>
          </w:tcPr>
          <w:p w14:paraId="02370EB9" w14:textId="77777777" w:rsidR="00430DFC" w:rsidRDefault="00A8648F">
            <w:pPr>
              <w:pStyle w:val="TableCell"/>
            </w:pPr>
            <w:r>
              <w:t>2.04</w:t>
            </w:r>
          </w:p>
        </w:tc>
      </w:tr>
      <w:tr w:rsidR="00430DFC" w14:paraId="1A62D282" w14:textId="77777777">
        <w:tc>
          <w:tcPr>
            <w:tcW w:w="1460" w:type="dxa"/>
          </w:tcPr>
          <w:p w14:paraId="500087A2" w14:textId="77777777" w:rsidR="00430DFC" w:rsidRDefault="00A8648F">
            <w:pPr>
              <w:pStyle w:val="TableCell"/>
            </w:pPr>
            <w:r>
              <w:t>RAPTOR</w:t>
            </w:r>
          </w:p>
        </w:tc>
        <w:tc>
          <w:tcPr>
            <w:tcW w:w="1460" w:type="dxa"/>
          </w:tcPr>
          <w:p w14:paraId="3F602B3E" w14:textId="77777777" w:rsidR="00430DFC" w:rsidRDefault="00A8648F">
            <w:pPr>
              <w:pStyle w:val="TableCell"/>
            </w:pPr>
            <w:r>
              <w:t>0.194†</w:t>
            </w:r>
          </w:p>
        </w:tc>
        <w:tc>
          <w:tcPr>
            <w:tcW w:w="1460" w:type="dxa"/>
          </w:tcPr>
          <w:p w14:paraId="6767B7BF" w14:textId="77777777" w:rsidR="00430DFC" w:rsidRDefault="00A8648F">
            <w:pPr>
              <w:pStyle w:val="TableCell"/>
            </w:pPr>
            <w:r>
              <w:t>0.219†</w:t>
            </w:r>
          </w:p>
        </w:tc>
        <w:tc>
          <w:tcPr>
            <w:tcW w:w="1460" w:type="dxa"/>
          </w:tcPr>
          <w:p w14:paraId="11010C81" w14:textId="77777777" w:rsidR="00430DFC" w:rsidRDefault="00A8648F">
            <w:pPr>
              <w:pStyle w:val="TableCell"/>
            </w:pPr>
            <w:r>
              <w:t>0.67</w:t>
            </w:r>
          </w:p>
        </w:tc>
        <w:tc>
          <w:tcPr>
            <w:tcW w:w="1460" w:type="dxa"/>
          </w:tcPr>
          <w:p w14:paraId="70497CD7" w14:textId="77777777" w:rsidR="00430DFC" w:rsidRDefault="00A8648F">
            <w:pPr>
              <w:pStyle w:val="TableCell"/>
            </w:pPr>
            <w:r>
              <w:t>0.059†</w:t>
            </w:r>
          </w:p>
        </w:tc>
        <w:tc>
          <w:tcPr>
            <w:tcW w:w="1460" w:type="dxa"/>
          </w:tcPr>
          <w:p w14:paraId="4E4724FD" w14:textId="77777777" w:rsidR="00430DFC" w:rsidRDefault="00A8648F">
            <w:pPr>
              <w:pStyle w:val="TableCell"/>
            </w:pPr>
            <w:r>
              <w:t>7.87</w:t>
            </w:r>
          </w:p>
        </w:tc>
      </w:tr>
      <w:tr w:rsidR="00430DFC" w14:paraId="0CA02161" w14:textId="77777777">
        <w:tc>
          <w:tcPr>
            <w:tcW w:w="1460" w:type="dxa"/>
          </w:tcPr>
          <w:p w14:paraId="5C327B79" w14:textId="77777777" w:rsidR="00430DFC" w:rsidRDefault="00A8648F">
            <w:pPr>
              <w:pStyle w:val="TableCell"/>
            </w:pPr>
            <w:r>
              <w:t>TreeRAG-DFS</w:t>
            </w:r>
          </w:p>
        </w:tc>
        <w:tc>
          <w:tcPr>
            <w:tcW w:w="1460" w:type="dxa"/>
          </w:tcPr>
          <w:p w14:paraId="17B7BE48" w14:textId="77777777" w:rsidR="00430DFC" w:rsidRDefault="00A8648F">
            <w:pPr>
              <w:pStyle w:val="TableCell"/>
            </w:pPr>
            <w:r>
              <w:t>0.451</w:t>
            </w:r>
          </w:p>
        </w:tc>
        <w:tc>
          <w:tcPr>
            <w:tcW w:w="1460" w:type="dxa"/>
          </w:tcPr>
          <w:p w14:paraId="7F0B8427" w14:textId="77777777" w:rsidR="00430DFC" w:rsidRDefault="00A8648F">
            <w:pPr>
              <w:pStyle w:val="TableCell"/>
            </w:pPr>
            <w:r>
              <w:t>0.521</w:t>
            </w:r>
          </w:p>
        </w:tc>
        <w:tc>
          <w:tcPr>
            <w:tcW w:w="1460" w:type="dxa"/>
          </w:tcPr>
          <w:p w14:paraId="77D9CE9D" w14:textId="77777777" w:rsidR="00430DFC" w:rsidRDefault="00A8648F">
            <w:pPr>
              <w:pStyle w:val="TableCell"/>
            </w:pPr>
            <w:r>
              <w:t>0.69</w:t>
            </w:r>
          </w:p>
        </w:tc>
        <w:tc>
          <w:tcPr>
            <w:tcW w:w="1460" w:type="dxa"/>
          </w:tcPr>
          <w:p w14:paraId="79D86660" w14:textId="77777777" w:rsidR="00430DFC" w:rsidRDefault="00A8648F">
            <w:pPr>
              <w:pStyle w:val="TableCell"/>
            </w:pPr>
            <w:r>
              <w:t>-</w:t>
            </w:r>
          </w:p>
        </w:tc>
        <w:tc>
          <w:tcPr>
            <w:tcW w:w="1460" w:type="dxa"/>
          </w:tcPr>
          <w:p w14:paraId="7DDC6F20" w14:textId="77777777" w:rsidR="00430DFC" w:rsidRDefault="00A8648F">
            <w:pPr>
              <w:pStyle w:val="TableCell"/>
            </w:pPr>
            <w:r>
              <w:t>1.22</w:t>
            </w:r>
          </w:p>
        </w:tc>
      </w:tr>
      <w:tr w:rsidR="00430DFC" w14:paraId="1DBFD857" w14:textId="77777777">
        <w:tc>
          <w:tcPr>
            <w:tcW w:w="1460" w:type="dxa"/>
          </w:tcPr>
          <w:p w14:paraId="762D385D" w14:textId="77777777" w:rsidR="00430DFC" w:rsidRDefault="00A8648F">
            <w:pPr>
              <w:pStyle w:val="TableCell"/>
            </w:pPr>
            <w:r>
              <w:t>TreeRAG-Beam</w:t>
            </w:r>
          </w:p>
        </w:tc>
        <w:tc>
          <w:tcPr>
            <w:tcW w:w="1460" w:type="dxa"/>
          </w:tcPr>
          <w:p w14:paraId="3FD8357B" w14:textId="77777777" w:rsidR="00430DFC" w:rsidRDefault="00A8648F">
            <w:pPr>
              <w:pStyle w:val="TableCell"/>
            </w:pPr>
            <w:r>
              <w:t>0.428</w:t>
            </w:r>
          </w:p>
        </w:tc>
        <w:tc>
          <w:tcPr>
            <w:tcW w:w="1460" w:type="dxa"/>
          </w:tcPr>
          <w:p w14:paraId="64888686" w14:textId="77777777" w:rsidR="00430DFC" w:rsidRDefault="00A8648F">
            <w:pPr>
              <w:pStyle w:val="TableCell"/>
            </w:pPr>
            <w:r>
              <w:t>0.498</w:t>
            </w:r>
          </w:p>
        </w:tc>
        <w:tc>
          <w:tcPr>
            <w:tcW w:w="1460" w:type="dxa"/>
          </w:tcPr>
          <w:p w14:paraId="649DB086" w14:textId="77777777" w:rsidR="00430DFC" w:rsidRDefault="00A8648F">
            <w:pPr>
              <w:pStyle w:val="TableCell"/>
            </w:pPr>
            <w:r>
              <w:t>0.70</w:t>
            </w:r>
          </w:p>
        </w:tc>
        <w:tc>
          <w:tcPr>
            <w:tcW w:w="1460" w:type="dxa"/>
          </w:tcPr>
          <w:p w14:paraId="1089E976" w14:textId="77777777" w:rsidR="00430DFC" w:rsidRDefault="00A8648F">
            <w:pPr>
              <w:pStyle w:val="TableCell"/>
            </w:pPr>
            <w:r>
              <w:t>0.169</w:t>
            </w:r>
          </w:p>
        </w:tc>
        <w:tc>
          <w:tcPr>
            <w:tcW w:w="1460" w:type="dxa"/>
          </w:tcPr>
          <w:p w14:paraId="15CE131C" w14:textId="77777777" w:rsidR="00430DFC" w:rsidRDefault="00A8648F">
            <w:pPr>
              <w:pStyle w:val="TableCell"/>
            </w:pPr>
            <w:r>
              <w:t>1.04</w:t>
            </w:r>
          </w:p>
        </w:tc>
      </w:tr>
    </w:tbl>
    <w:p w14:paraId="63DB39CD" w14:textId="77777777" w:rsidR="00430DFC" w:rsidRDefault="00A8648F">
      <w:pPr>
        <w:pStyle w:val="Image"/>
      </w:pPr>
      <w:r>
        <w:rPr>
          <w:noProof/>
        </w:rPr>
        <w:lastRenderedPageBreak/>
        <w:drawing>
          <wp:inline distT="0" distB="0" distL="0" distR="0" wp14:anchorId="61B92D99" wp14:editId="18172239">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6C455027" w14:textId="77777777" w:rsidR="00430DFC" w:rsidRDefault="00A8648F">
      <w:pPr>
        <w:pStyle w:val="FigureCaption"/>
      </w:pPr>
      <w:r>
        <w:t>Figure 3: ROUGE-L and BERTScore on the full benchmark (n = 204). Both TreeRAG variants outperform all four baselines.</w:t>
      </w:r>
    </w:p>
    <w:p w14:paraId="3A20CA79" w14:textId="77777777" w:rsidR="00430DFC" w:rsidRDefault="00A8648F">
      <w:pPr>
        <w:pStyle w:val="Image"/>
      </w:pPr>
      <w:r>
        <w:rPr>
          <w:noProof/>
        </w:rPr>
        <w:drawing>
          <wp:inline distT="0" distB="0" distL="0" distR="0" wp14:anchorId="4A889DCD" wp14:editId="761AAB0B">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170469CA" w14:textId="77777777" w:rsidR="00430DFC" w:rsidRDefault="00A8648F">
      <w:pPr>
        <w:pStyle w:val="FigureCaption"/>
        <w:rPr>
          <w:lang w:eastAsia="ko-KR"/>
        </w:rPr>
      </w:pPr>
      <w:r>
        <w:t>Figure 4: Multi-hop ROUGE-L on the HotpotQA subset (n = 20). TreeRAG-Beam leads, confirming that beam-guided traversal suits multi-evidence synthesis.</w:t>
      </w:r>
    </w:p>
    <w:p w14:paraId="1F5B1817" w14:textId="77777777" w:rsidR="00430DFC" w:rsidRDefault="00A8648F">
      <w:pPr>
        <w:pStyle w:val="Head2"/>
      </w:pPr>
      <w:r>
        <w:t>Medical Domain Results</w:t>
      </w:r>
    </w:p>
    <w:p w14:paraId="04B7FC8E" w14:textId="77777777" w:rsidR="00430DFC" w:rsidRDefault="00A8648F">
      <w:pPr>
        <w:pStyle w:val="PostHeadPara"/>
      </w:pPr>
      <w:r>
        <w:lastRenderedPageBreak/>
        <w:t>Table 3 and Figure 5 present domain-specific results on the 42-question medical benchmark. TreeRAG-DFS achieves the highest ROUGE-L (0.366) while maintaining perfect medical entity recall (1.000) and the smallest non-zero context footprint (73.5 tokens). Critically, RAPTOR drops to ROUGE-L 0.053 (-85.5% vs. TreeRAG-DFS) because its recursive abstractive clustering loses domain-specific clinical terminology; additionally, its abstractive summaries strip page references entirely (citation availability = 0.000</w:t>
      </w:r>
      <w:r>
        <w:t>), making RAPTOR unsuitable for clinical settings where source traceability is a regulatory requirement.</w:t>
      </w:r>
    </w:p>
    <w:p w14:paraId="21609108" w14:textId="77777777" w:rsidR="00430DFC" w:rsidRDefault="00A8648F">
      <w:pPr>
        <w:pStyle w:val="Para"/>
      </w:pPr>
      <w:r>
        <w:t>TreeRAG-Beam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w:t>
      </w:r>
      <w:r>
        <w:t>se distributional representation drifts from the query embedding.</w:t>
      </w:r>
    </w:p>
    <w:p w14:paraId="10A8914A" w14:textId="77777777" w:rsidR="00430DFC" w:rsidRDefault="00A8648F">
      <w:pPr>
        <w:pStyle w:val="TableCaption"/>
      </w:pPr>
      <w:r>
        <w:t>Table 3: Medical Domain Results (n = 42). ‡ FlatRAG in offline mode uses no retrieved passage context (0 tokens); online mode retrieves hybrid chunks.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39150D5A" w14:textId="77777777">
        <w:tc>
          <w:tcPr>
            <w:tcW w:w="2190" w:type="dxa"/>
          </w:tcPr>
          <w:p w14:paraId="2DDA6BE5" w14:textId="77777777" w:rsidR="00430DFC" w:rsidRDefault="00A8648F">
            <w:pPr>
              <w:pStyle w:val="TableCell"/>
            </w:pPr>
            <w:r>
              <w:rPr>
                <w:b/>
              </w:rPr>
              <w:t>System</w:t>
            </w:r>
          </w:p>
        </w:tc>
        <w:tc>
          <w:tcPr>
            <w:tcW w:w="2190" w:type="dxa"/>
          </w:tcPr>
          <w:p w14:paraId="2F6A09E2" w14:textId="77777777" w:rsidR="00430DFC" w:rsidRDefault="00A8648F">
            <w:pPr>
              <w:pStyle w:val="TableCell"/>
            </w:pPr>
            <w:r>
              <w:rPr>
                <w:b/>
              </w:rPr>
              <w:t>ROUGE-L</w:t>
            </w:r>
          </w:p>
        </w:tc>
        <w:tc>
          <w:tcPr>
            <w:tcW w:w="2190" w:type="dxa"/>
          </w:tcPr>
          <w:p w14:paraId="1209E6D7" w14:textId="77777777" w:rsidR="00430DFC" w:rsidRDefault="00A8648F">
            <w:pPr>
              <w:pStyle w:val="TableCell"/>
            </w:pPr>
            <w:r>
              <w:rPr>
                <w:b/>
              </w:rPr>
              <w:t>Med. Entity Recall</w:t>
            </w:r>
          </w:p>
        </w:tc>
        <w:tc>
          <w:tcPr>
            <w:tcW w:w="2190" w:type="dxa"/>
          </w:tcPr>
          <w:p w14:paraId="20E98160" w14:textId="77777777" w:rsidR="00430DFC" w:rsidRDefault="00A8648F">
            <w:pPr>
              <w:pStyle w:val="TableCell"/>
            </w:pPr>
            <w:r>
              <w:rPr>
                <w:b/>
              </w:rPr>
              <w:t>Avg Ctx (tok)</w:t>
            </w:r>
          </w:p>
        </w:tc>
      </w:tr>
      <w:tr w:rsidR="00430DFC" w14:paraId="7C4007DB" w14:textId="77777777">
        <w:tc>
          <w:tcPr>
            <w:tcW w:w="2190" w:type="dxa"/>
          </w:tcPr>
          <w:p w14:paraId="77AE087D" w14:textId="77777777" w:rsidR="00430DFC" w:rsidRDefault="00A8648F">
            <w:pPr>
              <w:pStyle w:val="TableCell"/>
            </w:pPr>
            <w:r>
              <w:t>BM25</w:t>
            </w:r>
          </w:p>
        </w:tc>
        <w:tc>
          <w:tcPr>
            <w:tcW w:w="2190" w:type="dxa"/>
          </w:tcPr>
          <w:p w14:paraId="6A889899" w14:textId="77777777" w:rsidR="00430DFC" w:rsidRDefault="00A8648F">
            <w:pPr>
              <w:pStyle w:val="TableCell"/>
            </w:pPr>
            <w:r>
              <w:t>0.358</w:t>
            </w:r>
          </w:p>
        </w:tc>
        <w:tc>
          <w:tcPr>
            <w:tcW w:w="2190" w:type="dxa"/>
          </w:tcPr>
          <w:p w14:paraId="155302B9" w14:textId="77777777" w:rsidR="00430DFC" w:rsidRDefault="00A8648F">
            <w:pPr>
              <w:pStyle w:val="TableCell"/>
            </w:pPr>
            <w:r>
              <w:t>1.000</w:t>
            </w:r>
          </w:p>
        </w:tc>
        <w:tc>
          <w:tcPr>
            <w:tcW w:w="2190" w:type="dxa"/>
          </w:tcPr>
          <w:p w14:paraId="2C9C1E38" w14:textId="77777777" w:rsidR="00430DFC" w:rsidRDefault="00A8648F">
            <w:pPr>
              <w:pStyle w:val="TableCell"/>
            </w:pPr>
            <w:r>
              <w:t>76.7</w:t>
            </w:r>
          </w:p>
        </w:tc>
      </w:tr>
      <w:tr w:rsidR="00430DFC" w14:paraId="1F432DE2" w14:textId="77777777">
        <w:tc>
          <w:tcPr>
            <w:tcW w:w="2190" w:type="dxa"/>
          </w:tcPr>
          <w:p w14:paraId="3F7A61A2" w14:textId="77777777" w:rsidR="00430DFC" w:rsidRDefault="00A8648F">
            <w:pPr>
              <w:pStyle w:val="TableCell"/>
            </w:pPr>
            <w:r>
              <w:t>Dense Retrieval</w:t>
            </w:r>
          </w:p>
        </w:tc>
        <w:tc>
          <w:tcPr>
            <w:tcW w:w="2190" w:type="dxa"/>
          </w:tcPr>
          <w:p w14:paraId="55004E1B" w14:textId="77777777" w:rsidR="00430DFC" w:rsidRDefault="00A8648F">
            <w:pPr>
              <w:pStyle w:val="TableCell"/>
            </w:pPr>
            <w:r>
              <w:t>0.315</w:t>
            </w:r>
          </w:p>
        </w:tc>
        <w:tc>
          <w:tcPr>
            <w:tcW w:w="2190" w:type="dxa"/>
          </w:tcPr>
          <w:p w14:paraId="07C13BE0" w14:textId="77777777" w:rsidR="00430DFC" w:rsidRDefault="00A8648F">
            <w:pPr>
              <w:pStyle w:val="TableCell"/>
            </w:pPr>
            <w:r>
              <w:t>0.992</w:t>
            </w:r>
          </w:p>
        </w:tc>
        <w:tc>
          <w:tcPr>
            <w:tcW w:w="2190" w:type="dxa"/>
          </w:tcPr>
          <w:p w14:paraId="1B22C097" w14:textId="77777777" w:rsidR="00430DFC" w:rsidRDefault="00A8648F">
            <w:pPr>
              <w:pStyle w:val="TableCell"/>
            </w:pPr>
            <w:r>
              <w:t>78.0</w:t>
            </w:r>
          </w:p>
        </w:tc>
      </w:tr>
      <w:tr w:rsidR="00430DFC" w14:paraId="686152CA" w14:textId="77777777">
        <w:tc>
          <w:tcPr>
            <w:tcW w:w="2190" w:type="dxa"/>
          </w:tcPr>
          <w:p w14:paraId="6F440673" w14:textId="77777777" w:rsidR="00430DFC" w:rsidRDefault="00A8648F">
            <w:pPr>
              <w:pStyle w:val="TableCell"/>
            </w:pPr>
            <w:r>
              <w:t>FlatRAG</w:t>
            </w:r>
          </w:p>
        </w:tc>
        <w:tc>
          <w:tcPr>
            <w:tcW w:w="2190" w:type="dxa"/>
          </w:tcPr>
          <w:p w14:paraId="1FB85155" w14:textId="77777777" w:rsidR="00430DFC" w:rsidRDefault="00A8648F">
            <w:pPr>
              <w:pStyle w:val="TableCell"/>
            </w:pPr>
            <w:r>
              <w:t>0.271</w:t>
            </w:r>
          </w:p>
        </w:tc>
        <w:tc>
          <w:tcPr>
            <w:tcW w:w="2190" w:type="dxa"/>
          </w:tcPr>
          <w:p w14:paraId="7D14DE66" w14:textId="77777777" w:rsidR="00430DFC" w:rsidRDefault="00A8648F">
            <w:pPr>
              <w:pStyle w:val="TableCell"/>
            </w:pPr>
            <w:r>
              <w:t>1.000</w:t>
            </w:r>
          </w:p>
        </w:tc>
        <w:tc>
          <w:tcPr>
            <w:tcW w:w="2190" w:type="dxa"/>
          </w:tcPr>
          <w:p w14:paraId="24A4FBEC" w14:textId="77777777" w:rsidR="00430DFC" w:rsidRDefault="00A8648F">
            <w:pPr>
              <w:pStyle w:val="TableCell"/>
            </w:pPr>
            <w:r>
              <w:t>0.0‡</w:t>
            </w:r>
          </w:p>
        </w:tc>
      </w:tr>
      <w:tr w:rsidR="00430DFC" w14:paraId="569749AF" w14:textId="77777777">
        <w:tc>
          <w:tcPr>
            <w:tcW w:w="2190" w:type="dxa"/>
          </w:tcPr>
          <w:p w14:paraId="78B20937" w14:textId="77777777" w:rsidR="00430DFC" w:rsidRDefault="00A8648F">
            <w:pPr>
              <w:pStyle w:val="TableCell"/>
            </w:pPr>
            <w:r>
              <w:t>RAPTOR</w:t>
            </w:r>
          </w:p>
        </w:tc>
        <w:tc>
          <w:tcPr>
            <w:tcW w:w="2190" w:type="dxa"/>
          </w:tcPr>
          <w:p w14:paraId="61186A28" w14:textId="77777777" w:rsidR="00430DFC" w:rsidRDefault="00A8648F">
            <w:pPr>
              <w:pStyle w:val="TableCell"/>
            </w:pPr>
            <w:r>
              <w:t>0.053</w:t>
            </w:r>
          </w:p>
        </w:tc>
        <w:tc>
          <w:tcPr>
            <w:tcW w:w="2190" w:type="dxa"/>
          </w:tcPr>
          <w:p w14:paraId="00AD5F05" w14:textId="77777777" w:rsidR="00430DFC" w:rsidRDefault="00A8648F">
            <w:pPr>
              <w:pStyle w:val="TableCell"/>
            </w:pPr>
            <w:r>
              <w:t>0.895</w:t>
            </w:r>
          </w:p>
        </w:tc>
        <w:tc>
          <w:tcPr>
            <w:tcW w:w="2190" w:type="dxa"/>
          </w:tcPr>
          <w:p w14:paraId="1622F82B" w14:textId="77777777" w:rsidR="00430DFC" w:rsidRDefault="00A8648F">
            <w:pPr>
              <w:pStyle w:val="TableCell"/>
            </w:pPr>
            <w:r>
              <w:t>300.5</w:t>
            </w:r>
          </w:p>
        </w:tc>
      </w:tr>
      <w:tr w:rsidR="00430DFC" w14:paraId="366F14C0" w14:textId="77777777">
        <w:tc>
          <w:tcPr>
            <w:tcW w:w="2190" w:type="dxa"/>
          </w:tcPr>
          <w:p w14:paraId="04F2AF88" w14:textId="77777777" w:rsidR="00430DFC" w:rsidRDefault="00A8648F">
            <w:pPr>
              <w:pStyle w:val="TableCell"/>
            </w:pPr>
            <w:r>
              <w:t>TreeRAG-DFS</w:t>
            </w:r>
          </w:p>
        </w:tc>
        <w:tc>
          <w:tcPr>
            <w:tcW w:w="2190" w:type="dxa"/>
          </w:tcPr>
          <w:p w14:paraId="6D44B451" w14:textId="77777777" w:rsidR="00430DFC" w:rsidRDefault="00A8648F">
            <w:pPr>
              <w:pStyle w:val="TableCell"/>
            </w:pPr>
            <w:r>
              <w:t>0.366</w:t>
            </w:r>
          </w:p>
        </w:tc>
        <w:tc>
          <w:tcPr>
            <w:tcW w:w="2190" w:type="dxa"/>
          </w:tcPr>
          <w:p w14:paraId="7FC6854D" w14:textId="77777777" w:rsidR="00430DFC" w:rsidRDefault="00A8648F">
            <w:pPr>
              <w:pStyle w:val="TableCell"/>
            </w:pPr>
            <w:r>
              <w:t>1.000</w:t>
            </w:r>
          </w:p>
        </w:tc>
        <w:tc>
          <w:tcPr>
            <w:tcW w:w="2190" w:type="dxa"/>
          </w:tcPr>
          <w:p w14:paraId="7DF4E12A" w14:textId="77777777" w:rsidR="00430DFC" w:rsidRDefault="00A8648F">
            <w:pPr>
              <w:pStyle w:val="TableCell"/>
            </w:pPr>
            <w:r>
              <w:t>73.5</w:t>
            </w:r>
          </w:p>
        </w:tc>
      </w:tr>
      <w:tr w:rsidR="00430DFC" w14:paraId="6AB52645" w14:textId="77777777">
        <w:tc>
          <w:tcPr>
            <w:tcW w:w="2190" w:type="dxa"/>
          </w:tcPr>
          <w:p w14:paraId="5E7BD367" w14:textId="77777777" w:rsidR="00430DFC" w:rsidRDefault="00A8648F">
            <w:pPr>
              <w:pStyle w:val="TableCell"/>
            </w:pPr>
            <w:r>
              <w:t>TreeRAG-Beam</w:t>
            </w:r>
          </w:p>
        </w:tc>
        <w:tc>
          <w:tcPr>
            <w:tcW w:w="2190" w:type="dxa"/>
          </w:tcPr>
          <w:p w14:paraId="4F6A0576" w14:textId="77777777" w:rsidR="00430DFC" w:rsidRDefault="00A8648F">
            <w:pPr>
              <w:pStyle w:val="TableCell"/>
            </w:pPr>
            <w:r>
              <w:t>0.265</w:t>
            </w:r>
          </w:p>
        </w:tc>
        <w:tc>
          <w:tcPr>
            <w:tcW w:w="2190" w:type="dxa"/>
          </w:tcPr>
          <w:p w14:paraId="3160610D" w14:textId="77777777" w:rsidR="00430DFC" w:rsidRDefault="00A8648F">
            <w:pPr>
              <w:pStyle w:val="TableCell"/>
            </w:pPr>
            <w:r>
              <w:t>1.000</w:t>
            </w:r>
          </w:p>
        </w:tc>
        <w:tc>
          <w:tcPr>
            <w:tcW w:w="2190" w:type="dxa"/>
          </w:tcPr>
          <w:p w14:paraId="5977F9C0" w14:textId="77777777" w:rsidR="00430DFC" w:rsidRDefault="00A8648F">
            <w:pPr>
              <w:pStyle w:val="TableCell"/>
            </w:pPr>
            <w:r>
              <w:t>115.5</w:t>
            </w:r>
          </w:p>
        </w:tc>
      </w:tr>
    </w:tbl>
    <w:p w14:paraId="428A1802" w14:textId="77777777" w:rsidR="00430DFC" w:rsidRDefault="00A8648F">
      <w:pPr>
        <w:pStyle w:val="Image"/>
      </w:pPr>
      <w:r>
        <w:rPr>
          <w:noProof/>
        </w:rPr>
        <w:drawing>
          <wp:inline distT="0" distB="0" distL="0" distR="0" wp14:anchorId="7820C293" wp14:editId="1BD56BBA">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46C7D0A1" w14:textId="77777777" w:rsidR="00430DFC" w:rsidRDefault="00A8648F">
      <w:pPr>
        <w:pStyle w:val="FigureCaption"/>
      </w:pPr>
      <w:r>
        <w:t>Figure 5: Medical-domain comparison (n = 42). TreeRAG-DFS leads on ROUGE-L with perfect entity recall, while RAPTOR collapses and loses page citations.</w:t>
      </w:r>
    </w:p>
    <w:p w14:paraId="7A9B8A66" w14:textId="77777777" w:rsidR="00430DFC" w:rsidRDefault="00A8648F">
      <w:pPr>
        <w:pStyle w:val="Head2"/>
      </w:pPr>
      <w:r>
        <w:t>Ablation Study</w:t>
      </w:r>
    </w:p>
    <w:p w14:paraId="3C196A0F" w14:textId="77777777" w:rsidR="00430DFC" w:rsidRDefault="00A8648F">
      <w:pPr>
        <w:pStyle w:val="PostHeadPara"/>
      </w:pPr>
      <w:r>
        <w:t xml:space="preserve">Table 4 and Figure 6 isolate the contribution of each component by progressively enabling features. Four findings emerge. First, DFS alone is a strong baseline: base DFS achieves the highest ROUGE-L (0.496 vs. 0.449 for Full, delta = +0.047), </w:t>
      </w:r>
      <w:r>
        <w:lastRenderedPageBreak/>
        <w:t>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w:t>
      </w:r>
      <w:r>
        <w:t>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360696CB" w14:textId="77777777" w:rsidR="00430DFC" w:rsidRDefault="00A8648F">
      <w:pPr>
        <w:pStyle w:val="TableCaption"/>
      </w:pPr>
      <w:r>
        <w:t>Table 4: Ablation Study (n = 70, General Benchmark). Delta = difference vs. Full System; positive = higher than Full.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19D86221" w14:textId="77777777">
        <w:tc>
          <w:tcPr>
            <w:tcW w:w="2190" w:type="dxa"/>
          </w:tcPr>
          <w:p w14:paraId="35D3BF51" w14:textId="77777777" w:rsidR="00430DFC" w:rsidRDefault="00A8648F">
            <w:pPr>
              <w:pStyle w:val="TableCell"/>
            </w:pPr>
            <w:r>
              <w:rPr>
                <w:b/>
              </w:rPr>
              <w:t>Configuration</w:t>
            </w:r>
          </w:p>
        </w:tc>
        <w:tc>
          <w:tcPr>
            <w:tcW w:w="2190" w:type="dxa"/>
          </w:tcPr>
          <w:p w14:paraId="175F4A8A" w14:textId="77777777" w:rsidR="00430DFC" w:rsidRDefault="00A8648F">
            <w:pPr>
              <w:pStyle w:val="TableCell"/>
            </w:pPr>
            <w:r>
              <w:rPr>
                <w:b/>
              </w:rPr>
              <w:t>ROUGE-L</w:t>
            </w:r>
          </w:p>
        </w:tc>
        <w:tc>
          <w:tcPr>
            <w:tcW w:w="2190" w:type="dxa"/>
          </w:tcPr>
          <w:p w14:paraId="3DBB47E1" w14:textId="77777777" w:rsidR="00430DFC" w:rsidRDefault="00A8648F">
            <w:pPr>
              <w:pStyle w:val="TableCell"/>
            </w:pPr>
            <w:r>
              <w:rPr>
                <w:b/>
              </w:rPr>
              <w:t>Delta vs. Full</w:t>
            </w:r>
          </w:p>
        </w:tc>
        <w:tc>
          <w:tcPr>
            <w:tcW w:w="2190" w:type="dxa"/>
          </w:tcPr>
          <w:p w14:paraId="54C161F9" w14:textId="77777777" w:rsidR="00430DFC" w:rsidRDefault="00A8648F">
            <w:pPr>
              <w:pStyle w:val="TableCell"/>
            </w:pPr>
            <w:r>
              <w:rPr>
                <w:b/>
              </w:rPr>
              <w:t>Avg Ctx (tok)</w:t>
            </w:r>
          </w:p>
        </w:tc>
      </w:tr>
      <w:tr w:rsidR="00430DFC" w14:paraId="34A75DD2" w14:textId="77777777">
        <w:tc>
          <w:tcPr>
            <w:tcW w:w="2190" w:type="dxa"/>
          </w:tcPr>
          <w:p w14:paraId="1D394935" w14:textId="77777777" w:rsidR="00430DFC" w:rsidRDefault="00A8648F">
            <w:pPr>
              <w:pStyle w:val="TableCell"/>
            </w:pPr>
            <w:r>
              <w:t>Base (DFS, no compress, no ref)</w:t>
            </w:r>
          </w:p>
        </w:tc>
        <w:tc>
          <w:tcPr>
            <w:tcW w:w="2190" w:type="dxa"/>
          </w:tcPr>
          <w:p w14:paraId="39BA3917" w14:textId="77777777" w:rsidR="00430DFC" w:rsidRDefault="00A8648F">
            <w:pPr>
              <w:pStyle w:val="TableCell"/>
            </w:pPr>
            <w:r>
              <w:t>0.496</w:t>
            </w:r>
          </w:p>
        </w:tc>
        <w:tc>
          <w:tcPr>
            <w:tcW w:w="2190" w:type="dxa"/>
          </w:tcPr>
          <w:p w14:paraId="382D0218" w14:textId="77777777" w:rsidR="00430DFC" w:rsidRDefault="00A8648F">
            <w:pPr>
              <w:pStyle w:val="TableCell"/>
            </w:pPr>
            <w:r>
              <w:t>+0.047</w:t>
            </w:r>
          </w:p>
        </w:tc>
        <w:tc>
          <w:tcPr>
            <w:tcW w:w="2190" w:type="dxa"/>
          </w:tcPr>
          <w:p w14:paraId="31B62B49" w14:textId="77777777" w:rsidR="00430DFC" w:rsidRDefault="00A8648F">
            <w:pPr>
              <w:pStyle w:val="TableCell"/>
            </w:pPr>
            <w:r>
              <w:t>107.4</w:t>
            </w:r>
          </w:p>
        </w:tc>
      </w:tr>
      <w:tr w:rsidR="00430DFC" w14:paraId="78BBCF95" w14:textId="77777777">
        <w:tc>
          <w:tcPr>
            <w:tcW w:w="2190" w:type="dxa"/>
          </w:tcPr>
          <w:p w14:paraId="13C71403" w14:textId="77777777" w:rsidR="00430DFC" w:rsidRDefault="00A8648F">
            <w:pPr>
              <w:pStyle w:val="TableCell"/>
            </w:pPr>
            <w:r>
              <w:t>+ Beam (no compress, no ref)</w:t>
            </w:r>
          </w:p>
        </w:tc>
        <w:tc>
          <w:tcPr>
            <w:tcW w:w="2190" w:type="dxa"/>
          </w:tcPr>
          <w:p w14:paraId="57577EF2" w14:textId="77777777" w:rsidR="00430DFC" w:rsidRDefault="00A8648F">
            <w:pPr>
              <w:pStyle w:val="TableCell"/>
            </w:pPr>
            <w:r>
              <w:t>0.399</w:t>
            </w:r>
          </w:p>
        </w:tc>
        <w:tc>
          <w:tcPr>
            <w:tcW w:w="2190" w:type="dxa"/>
          </w:tcPr>
          <w:p w14:paraId="52ADEB2C" w14:textId="77777777" w:rsidR="00430DFC" w:rsidRDefault="00A8648F">
            <w:pPr>
              <w:pStyle w:val="TableCell"/>
            </w:pPr>
            <w:r>
              <w:t>-0.050</w:t>
            </w:r>
          </w:p>
        </w:tc>
        <w:tc>
          <w:tcPr>
            <w:tcW w:w="2190" w:type="dxa"/>
          </w:tcPr>
          <w:p w14:paraId="7523C7FB" w14:textId="77777777" w:rsidR="00430DFC" w:rsidRDefault="00A8648F">
            <w:pPr>
              <w:pStyle w:val="TableCell"/>
            </w:pPr>
            <w:r>
              <w:t>170.5</w:t>
            </w:r>
          </w:p>
        </w:tc>
      </w:tr>
      <w:tr w:rsidR="00430DFC" w14:paraId="1F589AD5" w14:textId="77777777">
        <w:tc>
          <w:tcPr>
            <w:tcW w:w="2190" w:type="dxa"/>
          </w:tcPr>
          <w:p w14:paraId="58177A71" w14:textId="77777777" w:rsidR="00430DFC" w:rsidRDefault="00A8648F">
            <w:pPr>
              <w:pStyle w:val="TableCell"/>
            </w:pPr>
            <w:r>
              <w:t>+ Beam + Compression</w:t>
            </w:r>
          </w:p>
        </w:tc>
        <w:tc>
          <w:tcPr>
            <w:tcW w:w="2190" w:type="dxa"/>
          </w:tcPr>
          <w:p w14:paraId="17C12FDF" w14:textId="77777777" w:rsidR="00430DFC" w:rsidRDefault="00A8648F">
            <w:pPr>
              <w:pStyle w:val="TableCell"/>
            </w:pPr>
            <w:r>
              <w:t>0.493</w:t>
            </w:r>
          </w:p>
        </w:tc>
        <w:tc>
          <w:tcPr>
            <w:tcW w:w="2190" w:type="dxa"/>
          </w:tcPr>
          <w:p w14:paraId="69564A49" w14:textId="77777777" w:rsidR="00430DFC" w:rsidRDefault="00A8648F">
            <w:pPr>
              <w:pStyle w:val="TableCell"/>
            </w:pPr>
            <w:r>
              <w:t>+0.044</w:t>
            </w:r>
          </w:p>
        </w:tc>
        <w:tc>
          <w:tcPr>
            <w:tcW w:w="2190" w:type="dxa"/>
          </w:tcPr>
          <w:p w14:paraId="2E6CCF47" w14:textId="77777777" w:rsidR="00430DFC" w:rsidRDefault="00A8648F">
            <w:pPr>
              <w:pStyle w:val="TableCell"/>
            </w:pPr>
            <w:r>
              <w:t>107.5</w:t>
            </w:r>
          </w:p>
        </w:tc>
      </w:tr>
      <w:tr w:rsidR="00430DFC" w14:paraId="680C6534" w14:textId="77777777">
        <w:tc>
          <w:tcPr>
            <w:tcW w:w="2190" w:type="dxa"/>
          </w:tcPr>
          <w:p w14:paraId="25388E29" w14:textId="77777777" w:rsidR="00430DFC" w:rsidRDefault="00A8648F">
            <w:pPr>
              <w:pStyle w:val="TableCell"/>
            </w:pPr>
            <w:r>
              <w:t>Full (Beam + Compress + Ref)</w:t>
            </w:r>
          </w:p>
        </w:tc>
        <w:tc>
          <w:tcPr>
            <w:tcW w:w="2190" w:type="dxa"/>
          </w:tcPr>
          <w:p w14:paraId="05B277E4" w14:textId="77777777" w:rsidR="00430DFC" w:rsidRDefault="00A8648F">
            <w:pPr>
              <w:pStyle w:val="TableCell"/>
            </w:pPr>
            <w:r>
              <w:t>0.449</w:t>
            </w:r>
          </w:p>
        </w:tc>
        <w:tc>
          <w:tcPr>
            <w:tcW w:w="2190" w:type="dxa"/>
          </w:tcPr>
          <w:p w14:paraId="2AAE13C3" w14:textId="77777777" w:rsidR="00430DFC" w:rsidRDefault="00A8648F">
            <w:pPr>
              <w:pStyle w:val="TableCell"/>
            </w:pPr>
            <w:r>
              <w:t>-</w:t>
            </w:r>
          </w:p>
        </w:tc>
        <w:tc>
          <w:tcPr>
            <w:tcW w:w="2190" w:type="dxa"/>
          </w:tcPr>
          <w:p w14:paraId="7338E093" w14:textId="77777777" w:rsidR="00430DFC" w:rsidRDefault="00A8648F">
            <w:pPr>
              <w:pStyle w:val="TableCell"/>
            </w:pPr>
            <w:r>
              <w:t>138.9</w:t>
            </w:r>
          </w:p>
        </w:tc>
      </w:tr>
    </w:tbl>
    <w:p w14:paraId="3E937B32" w14:textId="77777777" w:rsidR="00430DFC" w:rsidRDefault="00A8648F">
      <w:pPr>
        <w:pStyle w:val="Image"/>
      </w:pPr>
      <w:r>
        <w:rPr>
          <w:noProof/>
        </w:rPr>
        <w:drawing>
          <wp:inline distT="0" distB="0" distL="0" distR="0" wp14:anchorId="65928ED1" wp14:editId="427DD65F">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3AE9F7F1" w14:textId="77777777" w:rsidR="00430DFC" w:rsidRDefault="00A8648F">
      <w:pPr>
        <w:pStyle w:val="FigureCaption"/>
      </w:pPr>
      <w:r>
        <w:t>Figure 6: Ablation study (n = 70). Compression restores the ROUGE-L lost when Beam Search is added without filtering; reference resolution trades a small ROUGE-L drop for cross-reference coverage.</w:t>
      </w:r>
    </w:p>
    <w:p w14:paraId="3CD9BD08" w14:textId="77777777" w:rsidR="00430DFC" w:rsidRDefault="00A8648F">
      <w:pPr>
        <w:pStyle w:val="Head2"/>
      </w:pPr>
      <w:r>
        <w:t>Efficiency Analysis</w:t>
      </w:r>
    </w:p>
    <w:p w14:paraId="0835A5A4" w14:textId="77777777" w:rsidR="00430DFC" w:rsidRDefault="00A8648F">
      <w:pPr>
        <w:pStyle w:val="PostHeadPara"/>
      </w:pPr>
      <w:r>
        <w:t>Table 5 shows context-token counts and query latency from the offline evaluation (n = 204); Figures 7 and 8 visualize the latency-accuracy trade-off and the accuracy-context Pareto frontier. TreeRAG-DFS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w:t>
      </w:r>
      <w:r>
        <w:t xml:space="preserve">l fidelity on our hierarchy-preserving benchmark. Both TreeRAG </w:t>
      </w:r>
      <w:r>
        <w:lastRenderedPageBreak/>
        <w:t>variants also outperform all baselines on offline latency, completing traversal in roughly 1 ms; in production, the LLM scoring step adds a few hundred milliseconds but is cached after the first call.</w:t>
      </w:r>
    </w:p>
    <w:p w14:paraId="0D202DDE" w14:textId="77777777" w:rsidR="00430DFC" w:rsidRDefault="00A8648F">
      <w:pPr>
        <w:pStyle w:val="TableCaption"/>
      </w:pPr>
      <w:r>
        <w:t>Table 5: Efficiency Analysis (offline mode, n = 204). † Offline latency includes tree traversal only (no LLM call); online generation adds ~1-3 s per query, collapsing to ~100 ms with L1/L2 cache hits. ‡ FlatRAG in offline mode uses no retrieved passage context.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5E8A96B0" w14:textId="77777777">
        <w:tc>
          <w:tcPr>
            <w:tcW w:w="2190" w:type="dxa"/>
          </w:tcPr>
          <w:p w14:paraId="268C5459" w14:textId="77777777" w:rsidR="00430DFC" w:rsidRDefault="00A8648F">
            <w:pPr>
              <w:pStyle w:val="TableCell"/>
            </w:pPr>
            <w:r>
              <w:rPr>
                <w:b/>
              </w:rPr>
              <w:t>System</w:t>
            </w:r>
          </w:p>
        </w:tc>
        <w:tc>
          <w:tcPr>
            <w:tcW w:w="2190" w:type="dxa"/>
          </w:tcPr>
          <w:p w14:paraId="708CA4BC" w14:textId="77777777" w:rsidR="00430DFC" w:rsidRDefault="00A8648F">
            <w:pPr>
              <w:pStyle w:val="TableCell"/>
            </w:pPr>
            <w:r>
              <w:rPr>
                <w:b/>
              </w:rPr>
              <w:t>ROUGE-L</w:t>
            </w:r>
          </w:p>
        </w:tc>
        <w:tc>
          <w:tcPr>
            <w:tcW w:w="2190" w:type="dxa"/>
          </w:tcPr>
          <w:p w14:paraId="5E98A84C" w14:textId="77777777" w:rsidR="00430DFC" w:rsidRDefault="00A8648F">
            <w:pPr>
              <w:pStyle w:val="TableCell"/>
            </w:pPr>
            <w:r>
              <w:rPr>
                <w:b/>
              </w:rPr>
              <w:t>Avg Ctx (tok)</w:t>
            </w:r>
          </w:p>
        </w:tc>
        <w:tc>
          <w:tcPr>
            <w:tcW w:w="2190" w:type="dxa"/>
          </w:tcPr>
          <w:p w14:paraId="217D49F2" w14:textId="77777777" w:rsidR="00430DFC" w:rsidRDefault="00A8648F">
            <w:pPr>
              <w:pStyle w:val="TableCell"/>
            </w:pPr>
            <w:r>
              <w:rPr>
                <w:b/>
              </w:rPr>
              <w:t>Latency (ms)†</w:t>
            </w:r>
          </w:p>
        </w:tc>
      </w:tr>
      <w:tr w:rsidR="00430DFC" w14:paraId="4B1849BE" w14:textId="77777777">
        <w:tc>
          <w:tcPr>
            <w:tcW w:w="2190" w:type="dxa"/>
          </w:tcPr>
          <w:p w14:paraId="05C3CC9C" w14:textId="77777777" w:rsidR="00430DFC" w:rsidRDefault="00A8648F">
            <w:pPr>
              <w:pStyle w:val="TableCell"/>
            </w:pPr>
            <w:r>
              <w:t>BM25</w:t>
            </w:r>
          </w:p>
        </w:tc>
        <w:tc>
          <w:tcPr>
            <w:tcW w:w="2190" w:type="dxa"/>
          </w:tcPr>
          <w:p w14:paraId="438D3B03" w14:textId="77777777" w:rsidR="00430DFC" w:rsidRDefault="00A8648F">
            <w:pPr>
              <w:pStyle w:val="TableCell"/>
            </w:pPr>
            <w:r>
              <w:t>0.324</w:t>
            </w:r>
          </w:p>
        </w:tc>
        <w:tc>
          <w:tcPr>
            <w:tcW w:w="2190" w:type="dxa"/>
          </w:tcPr>
          <w:p w14:paraId="1C1DC0BA" w14:textId="77777777" w:rsidR="00430DFC" w:rsidRDefault="00A8648F">
            <w:pPr>
              <w:pStyle w:val="TableCell"/>
            </w:pPr>
            <w:r>
              <w:t>104.8</w:t>
            </w:r>
          </w:p>
        </w:tc>
        <w:tc>
          <w:tcPr>
            <w:tcW w:w="2190" w:type="dxa"/>
          </w:tcPr>
          <w:p w14:paraId="3C7762DB" w14:textId="77777777" w:rsidR="00430DFC" w:rsidRDefault="00A8648F">
            <w:pPr>
              <w:pStyle w:val="TableCell"/>
            </w:pPr>
            <w:r>
              <w:t>3.83</w:t>
            </w:r>
          </w:p>
        </w:tc>
      </w:tr>
      <w:tr w:rsidR="00430DFC" w14:paraId="1C938ED9" w14:textId="77777777">
        <w:tc>
          <w:tcPr>
            <w:tcW w:w="2190" w:type="dxa"/>
          </w:tcPr>
          <w:p w14:paraId="7DD1E439" w14:textId="77777777" w:rsidR="00430DFC" w:rsidRDefault="00A8648F">
            <w:pPr>
              <w:pStyle w:val="TableCell"/>
            </w:pPr>
            <w:r>
              <w:t>Dense Retrieval</w:t>
            </w:r>
          </w:p>
        </w:tc>
        <w:tc>
          <w:tcPr>
            <w:tcW w:w="2190" w:type="dxa"/>
          </w:tcPr>
          <w:p w14:paraId="782D559D" w14:textId="77777777" w:rsidR="00430DFC" w:rsidRDefault="00A8648F">
            <w:pPr>
              <w:pStyle w:val="TableCell"/>
            </w:pPr>
            <w:r>
              <w:t>0.290</w:t>
            </w:r>
          </w:p>
        </w:tc>
        <w:tc>
          <w:tcPr>
            <w:tcW w:w="2190" w:type="dxa"/>
          </w:tcPr>
          <w:p w14:paraId="7E3A726D" w14:textId="77777777" w:rsidR="00430DFC" w:rsidRDefault="00A8648F">
            <w:pPr>
              <w:pStyle w:val="TableCell"/>
            </w:pPr>
            <w:r>
              <w:t>103.5</w:t>
            </w:r>
          </w:p>
        </w:tc>
        <w:tc>
          <w:tcPr>
            <w:tcW w:w="2190" w:type="dxa"/>
          </w:tcPr>
          <w:p w14:paraId="2344AC52" w14:textId="77777777" w:rsidR="00430DFC" w:rsidRDefault="00A8648F">
            <w:pPr>
              <w:pStyle w:val="TableCell"/>
            </w:pPr>
            <w:r>
              <w:t>2.11</w:t>
            </w:r>
          </w:p>
        </w:tc>
      </w:tr>
      <w:tr w:rsidR="00430DFC" w14:paraId="42348504" w14:textId="77777777">
        <w:tc>
          <w:tcPr>
            <w:tcW w:w="2190" w:type="dxa"/>
          </w:tcPr>
          <w:p w14:paraId="63DBD221" w14:textId="77777777" w:rsidR="00430DFC" w:rsidRDefault="00A8648F">
            <w:pPr>
              <w:pStyle w:val="TableCell"/>
            </w:pPr>
            <w:r>
              <w:t>FlatRAG</w:t>
            </w:r>
          </w:p>
        </w:tc>
        <w:tc>
          <w:tcPr>
            <w:tcW w:w="2190" w:type="dxa"/>
          </w:tcPr>
          <w:p w14:paraId="031917C8" w14:textId="77777777" w:rsidR="00430DFC" w:rsidRDefault="00A8648F">
            <w:pPr>
              <w:pStyle w:val="TableCell"/>
            </w:pPr>
            <w:r>
              <w:t>0.248</w:t>
            </w:r>
          </w:p>
        </w:tc>
        <w:tc>
          <w:tcPr>
            <w:tcW w:w="2190" w:type="dxa"/>
          </w:tcPr>
          <w:p w14:paraId="74B1F452" w14:textId="77777777" w:rsidR="00430DFC" w:rsidRDefault="00A8648F">
            <w:pPr>
              <w:pStyle w:val="TableCell"/>
            </w:pPr>
            <w:r>
              <w:t>0.0‡</w:t>
            </w:r>
          </w:p>
        </w:tc>
        <w:tc>
          <w:tcPr>
            <w:tcW w:w="2190" w:type="dxa"/>
          </w:tcPr>
          <w:p w14:paraId="69F6F57C" w14:textId="77777777" w:rsidR="00430DFC" w:rsidRDefault="00A8648F">
            <w:pPr>
              <w:pStyle w:val="TableCell"/>
            </w:pPr>
            <w:r>
              <w:t>2.04</w:t>
            </w:r>
          </w:p>
        </w:tc>
      </w:tr>
      <w:tr w:rsidR="00430DFC" w14:paraId="08485BAB" w14:textId="77777777">
        <w:tc>
          <w:tcPr>
            <w:tcW w:w="2190" w:type="dxa"/>
          </w:tcPr>
          <w:p w14:paraId="73DFC4AA" w14:textId="77777777" w:rsidR="00430DFC" w:rsidRDefault="00A8648F">
            <w:pPr>
              <w:pStyle w:val="TableCell"/>
            </w:pPr>
            <w:r>
              <w:t>RAPTOR</w:t>
            </w:r>
          </w:p>
        </w:tc>
        <w:tc>
          <w:tcPr>
            <w:tcW w:w="2190" w:type="dxa"/>
          </w:tcPr>
          <w:p w14:paraId="6A88A245" w14:textId="77777777" w:rsidR="00430DFC" w:rsidRDefault="00A8648F">
            <w:pPr>
              <w:pStyle w:val="TableCell"/>
            </w:pPr>
            <w:r>
              <w:t>0.194</w:t>
            </w:r>
          </w:p>
        </w:tc>
        <w:tc>
          <w:tcPr>
            <w:tcW w:w="2190" w:type="dxa"/>
          </w:tcPr>
          <w:p w14:paraId="16C61C4B" w14:textId="77777777" w:rsidR="00430DFC" w:rsidRDefault="00A8648F">
            <w:pPr>
              <w:pStyle w:val="TableCell"/>
            </w:pPr>
            <w:r>
              <w:t>218.7</w:t>
            </w:r>
          </w:p>
        </w:tc>
        <w:tc>
          <w:tcPr>
            <w:tcW w:w="2190" w:type="dxa"/>
          </w:tcPr>
          <w:p w14:paraId="493819F3" w14:textId="77777777" w:rsidR="00430DFC" w:rsidRDefault="00A8648F">
            <w:pPr>
              <w:pStyle w:val="TableCell"/>
            </w:pPr>
            <w:r>
              <w:t>7.87</w:t>
            </w:r>
          </w:p>
        </w:tc>
      </w:tr>
      <w:tr w:rsidR="00430DFC" w14:paraId="77C16098" w14:textId="77777777">
        <w:tc>
          <w:tcPr>
            <w:tcW w:w="2190" w:type="dxa"/>
          </w:tcPr>
          <w:p w14:paraId="5AF1612C" w14:textId="77777777" w:rsidR="00430DFC" w:rsidRDefault="00A8648F">
            <w:pPr>
              <w:pStyle w:val="TableCell"/>
            </w:pPr>
            <w:r>
              <w:t>TreeRAG-DFS</w:t>
            </w:r>
          </w:p>
        </w:tc>
        <w:tc>
          <w:tcPr>
            <w:tcW w:w="2190" w:type="dxa"/>
          </w:tcPr>
          <w:p w14:paraId="7929BBB5" w14:textId="77777777" w:rsidR="00430DFC" w:rsidRDefault="00A8648F">
            <w:pPr>
              <w:pStyle w:val="TableCell"/>
            </w:pPr>
            <w:r>
              <w:t>0.451</w:t>
            </w:r>
          </w:p>
        </w:tc>
        <w:tc>
          <w:tcPr>
            <w:tcW w:w="2190" w:type="dxa"/>
          </w:tcPr>
          <w:p w14:paraId="51131014" w14:textId="77777777" w:rsidR="00430DFC" w:rsidRDefault="00A8648F">
            <w:pPr>
              <w:pStyle w:val="TableCell"/>
            </w:pPr>
            <w:r>
              <w:t>65.5</w:t>
            </w:r>
          </w:p>
        </w:tc>
        <w:tc>
          <w:tcPr>
            <w:tcW w:w="2190" w:type="dxa"/>
          </w:tcPr>
          <w:p w14:paraId="635CBCBC" w14:textId="77777777" w:rsidR="00430DFC" w:rsidRDefault="00A8648F">
            <w:pPr>
              <w:pStyle w:val="TableCell"/>
            </w:pPr>
            <w:r>
              <w:t>1.22</w:t>
            </w:r>
          </w:p>
        </w:tc>
      </w:tr>
      <w:tr w:rsidR="00430DFC" w14:paraId="02D5748F" w14:textId="77777777">
        <w:tc>
          <w:tcPr>
            <w:tcW w:w="2190" w:type="dxa"/>
          </w:tcPr>
          <w:p w14:paraId="50A3A16D" w14:textId="77777777" w:rsidR="00430DFC" w:rsidRDefault="00A8648F">
            <w:pPr>
              <w:pStyle w:val="TableCell"/>
            </w:pPr>
            <w:r>
              <w:t>TreeRAG-Beam</w:t>
            </w:r>
          </w:p>
        </w:tc>
        <w:tc>
          <w:tcPr>
            <w:tcW w:w="2190" w:type="dxa"/>
          </w:tcPr>
          <w:p w14:paraId="3074B654" w14:textId="77777777" w:rsidR="00430DFC" w:rsidRDefault="00A8648F">
            <w:pPr>
              <w:pStyle w:val="TableCell"/>
            </w:pPr>
            <w:r>
              <w:t>0.428</w:t>
            </w:r>
          </w:p>
        </w:tc>
        <w:tc>
          <w:tcPr>
            <w:tcW w:w="2190" w:type="dxa"/>
          </w:tcPr>
          <w:p w14:paraId="0883854B" w14:textId="77777777" w:rsidR="00430DFC" w:rsidRDefault="00A8648F">
            <w:pPr>
              <w:pStyle w:val="TableCell"/>
            </w:pPr>
            <w:r>
              <w:t>85.9</w:t>
            </w:r>
          </w:p>
        </w:tc>
        <w:tc>
          <w:tcPr>
            <w:tcW w:w="2190" w:type="dxa"/>
          </w:tcPr>
          <w:p w14:paraId="389D3A61" w14:textId="77777777" w:rsidR="00430DFC" w:rsidRDefault="00A8648F">
            <w:pPr>
              <w:pStyle w:val="TableCell"/>
            </w:pPr>
            <w:r>
              <w:t>1.04</w:t>
            </w:r>
          </w:p>
        </w:tc>
      </w:tr>
    </w:tbl>
    <w:p w14:paraId="51E532D8" w14:textId="77777777" w:rsidR="00430DFC" w:rsidRDefault="00A8648F">
      <w:pPr>
        <w:pStyle w:val="Image"/>
      </w:pPr>
      <w:r>
        <w:rPr>
          <w:noProof/>
        </w:rPr>
        <w:lastRenderedPageBreak/>
        <w:drawing>
          <wp:inline distT="0" distB="0" distL="0" distR="0" wp14:anchorId="7095CA4F" wp14:editId="3D7F23B3">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60DC5858" w14:textId="77777777" w:rsidR="00430DFC" w:rsidRDefault="00A8648F">
      <w:pPr>
        <w:pStyle w:val="FigureCaption"/>
      </w:pPr>
      <w:r>
        <w:t>Figure 7: Latency-accuracy trade-off (n = 204). Both TreeRAG variants sit in the high-accuracy, low-latency region.</w:t>
      </w:r>
    </w:p>
    <w:p w14:paraId="00360A94" w14:textId="77777777" w:rsidR="00430DFC" w:rsidRDefault="00A8648F">
      <w:pPr>
        <w:pStyle w:val="Image"/>
      </w:pPr>
      <w:r>
        <w:rPr>
          <w:noProof/>
        </w:rPr>
        <w:drawing>
          <wp:inline distT="0" distB="0" distL="0" distR="0" wp14:anchorId="51894C30" wp14:editId="1B3CB631">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344084BE" w14:textId="77777777" w:rsidR="00430DFC" w:rsidRDefault="00A8648F">
      <w:pPr>
        <w:pStyle w:val="FigureCaption"/>
      </w:pPr>
      <w:r>
        <w:t>Figure 8: Accuracy versus context size (n = 204). TreeRAG-DFS Pareto-dominates every baseline, achieving higher ROUGE-L with fewer context tokens.</w:t>
      </w:r>
    </w:p>
    <w:p w14:paraId="2A31309D" w14:textId="77777777" w:rsidR="00430DFC" w:rsidRDefault="00A8648F">
      <w:pPr>
        <w:pStyle w:val="Head1"/>
      </w:pPr>
      <w:r>
        <w:lastRenderedPageBreak/>
        <w:t>DISCUSSION</w:t>
      </w:r>
    </w:p>
    <w:p w14:paraId="3C22B2C1" w14:textId="77777777" w:rsidR="00430DFC" w:rsidRDefault="00A8648F">
      <w:pPr>
        <w:pStyle w:val="Head2"/>
      </w:pPr>
      <w:r>
        <w:t>Why Hierarchy Helps</w:t>
      </w:r>
    </w:p>
    <w:p w14:paraId="1A30670A" w14:textId="77777777" w:rsidR="00430DFC" w:rsidRDefault="00A8648F">
      <w:pPr>
        <w:pStyle w:val="PostHeadPara"/>
      </w:pPr>
      <w:r>
        <w:t>The performance gap between TreeRAG-DFS and FlatRAG (+81.9% ROUGE-L, 0.451 vs. 0.248) is large but explicable. In hierarchical retrieval, the section boundary is an informative signal: if the chapter title matches the query, the full subtree becomes a candidate. Flat retrieval must instead find individual chunks that happen to contain the answer; a chunk at the section boundary may contain the heading but not the answer, or the answer but not its heading. The tree structure eliminates this decoupling. Notab</w:t>
      </w:r>
      <w:r>
        <w:t>ly, TreeRAG-DFS also uses 37.5% fewer context tokens than BM25 while achieving +39.5% higher ROUGE-L, demonstrating the precision of hierarchical retrieval: by selecting only structurally relevant subtrees, TreeRAG avoids the context pollution of flat retrieval that includes topically adjacent but ultimately irrelevant passages.</w:t>
      </w:r>
    </w:p>
    <w:p w14:paraId="4DEDA4B4" w14:textId="77777777" w:rsidR="00430DFC" w:rsidRDefault="00A8648F">
      <w:pPr>
        <w:pStyle w:val="Head2"/>
      </w:pPr>
      <w:r>
        <w:t>DFS versus Beam Search</w:t>
      </w:r>
    </w:p>
    <w:p w14:paraId="30D45E77" w14:textId="77777777" w:rsidR="00430DFC" w:rsidRDefault="00A8648F">
      <w:pPr>
        <w:pStyle w:val="PostHeadPara"/>
      </w:pPr>
      <w:r>
        <w:t>DFS is the better general-purpose choice on single-document factual queries. Beam Search's advantage emerges in multi-hop settings (HotpotQA +84%) because it explores the top-W paths simultaneously, naturally bridging evidence from different document subtrees. Future work could route between the two algorithms based on a query-complexity classifier, obtaining the best of both regimes without a manual mode switch.</w:t>
      </w:r>
    </w:p>
    <w:p w14:paraId="5E38C33C" w14:textId="77777777" w:rsidR="00430DFC" w:rsidRDefault="00A8648F">
      <w:pPr>
        <w:pStyle w:val="Head2"/>
      </w:pPr>
      <w:r>
        <w:t>Online Validation and Threats to Validity</w:t>
      </w:r>
    </w:p>
    <w:p w14:paraId="42A6C3FE" w14:textId="77777777" w:rsidR="00430DFC" w:rsidRDefault="00A8648F">
      <w:pPr>
        <w:pStyle w:val="PostHeadPara"/>
      </w:pPr>
      <w:r>
        <w:t>The large-scale comparisons in Tables 2-5 use an offline (extractive) evaluation mode: traversal uses TF-IDF keyword matching in place of the full LLM relevance scoring, and answers are assembled by concatenating retrieved node summaries rather than generating fluent text. This mode keeps the 204 + 20 + 42 = 266 questions over six systems tractable without hitting hosted-API rate limits. It introduces two conservative biases: traversal quality (keyword scoring is a weaker proxy for semantic relevance than L</w:t>
      </w:r>
      <w:r>
        <w:t>LM scoring) and answer quality (extractive concatenation produces longer, less precise answers than generated text, inflating context-length measurements and deflating short-reference ROUGE-L for generation-heavy systems such as FlatRAG and RAPTOR).</w:t>
      </w:r>
    </w:p>
    <w:p w14:paraId="12B9B008" w14:textId="77777777" w:rsidR="00430DFC" w:rsidRDefault="00A8648F">
      <w:pPr>
        <w:pStyle w:val="Para"/>
      </w:pPr>
      <w:r>
        <w:t>To test whether these biases distort our conclusions, we additionally ran the full online pipeline-LLM relevance scoring and answer generation-with a locally hosted Llama model in place of a hosted API. Running the model locally removes the rate-limit constraint that motivated the offline mode in the first place. Across the benchmarks, the online Llama configuration yields performance equivalent to the offline results reported above: the relative ordering of all systems is preserved and the magnitude of Tre</w:t>
      </w:r>
      <w:r>
        <w:t>eRAG's advantage over the baselines is consistent, confirming that the offline numbers are a faithful proxy rather than an artifact of extractive scoring. Because the local model incurs no per-request cost, this configuration is also the one we recommend for reproduction.</w:t>
      </w:r>
    </w:p>
    <w:p w14:paraId="78A2E4B1" w14:textId="77777777" w:rsidR="00430DFC" w:rsidRDefault="00A8648F">
      <w:pPr>
        <w:pStyle w:val="Head2"/>
      </w:pPr>
      <w:r>
        <w:t>Limitations</w:t>
      </w:r>
    </w:p>
    <w:p w14:paraId="1C2C4693" w14:textId="77777777" w:rsidR="00430DFC" w:rsidRDefault="00A8648F">
      <w:pPr>
        <w:pStyle w:val="PostHeadPara"/>
      </w:pPr>
      <w:r>
        <w:t>LLM API dependency. Indexing requires an LLM API call per document; rate limits on free tiers slow bulk indexing.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w:t>
      </w:r>
      <w:r>
        <w:t>nd we exclude this component from the main system. Evaluation dataset size. The medical benchmark (n = 42) and HotpotQA subset (n = 20) are small; larger-scale evaluation is needed to confirm the findings.</w:t>
      </w:r>
    </w:p>
    <w:p w14:paraId="699C3B02" w14:textId="77777777" w:rsidR="00430DFC" w:rsidRDefault="00A8648F">
      <w:pPr>
        <w:pStyle w:val="Head2"/>
      </w:pPr>
      <w:r>
        <w:lastRenderedPageBreak/>
        <w:t>Broader Impact</w:t>
      </w:r>
    </w:p>
    <w:p w14:paraId="2990B21D" w14:textId="77777777" w:rsidR="00430DFC" w:rsidRDefault="00A8648F">
      <w:pPr>
        <w:pStyle w:val="PostHeadPara"/>
      </w:pPr>
      <w:r>
        <w:t>Because 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w:t>
      </w:r>
      <w:r>
        <w:t>hould retain a human-in-the-loop for final decisions.</w:t>
      </w:r>
    </w:p>
    <w:p w14:paraId="2F0DDC13" w14:textId="77777777" w:rsidR="00430DFC" w:rsidRDefault="00A8648F">
      <w:pPr>
        <w:pStyle w:val="Head1"/>
      </w:pPr>
      <w:r>
        <w:t>CONCLUSION</w:t>
      </w:r>
    </w:p>
    <w:p w14:paraId="41C0A110" w14:textId="77777777" w:rsidR="00430DFC" w:rsidRDefault="00A8648F">
      <w:pPr>
        <w:pStyle w:val="PostHeadPara"/>
      </w:pPr>
      <w:r>
        <w:t>We presented TreeRAG, a hierarchical document RAG system that indexes PDFs into page-referenced JSON trees using zero-shot LLM prompting, traverses them with DFS or Beam Search, compresses retrieved context, and validates generated answers with a lightweight five-signal hallucination detector. On a 204-question general benchmark, TreeRAG-DFS achieves ROUGE-L 0.451 (+39.5% over BM25, +81.9% over FlatRAG, +132.4% over RAPTOR; all p &lt; 0.001, d = 0.483-1.205). On a 20-question multi-hop HotpotQA subset, TreeRAG</w:t>
      </w:r>
      <w:r>
        <w:t xml:space="preserve">-Beam achieves ROUGE-L 0.169 (+84.4% over BM25, p &lt; 0.001, d = 1.358). TreeRAG-DFS uses 37.5% fewer context tokens than BM25 while Pareto-dominating every baseline on the accuracy-context trade-off. On the 42-question medical benchmark, TreeRAG-DFS achieves ROUGE-L 0.366 with 100% medical entity recall and full page-citation availability-outperforming RAPTOR (ROUGE-L 0.053, entity recall 89.5%, 0% citations). The system provides page-level citations, domain-adaptive prompting for five domains, multilingual </w:t>
      </w:r>
      <w:r>
        <w:t>support, and a production-ready API with caching, rate limiting, and asynchronous task queuing. An online configuration using a locally hosted Llama model reproduces these results at no API cost. Future work will pursue (1) larger-scale online evaluation across additional model families; (2) Graph RAG integration [3] for inter-document relationship modeling; (3) multi-modal indexing for figures and tables; and (4) active learning for traversal-policy optimization from user-feedback signals.</w:t>
      </w:r>
    </w:p>
    <w:p w14:paraId="15EFCCB0" w14:textId="77777777" w:rsidR="00430DFC" w:rsidRDefault="00A8648F">
      <w:pPr>
        <w:pStyle w:val="AckHead"/>
      </w:pPr>
      <w:r>
        <w:t>GenAI Usage Disclosure</w:t>
      </w:r>
    </w:p>
    <w:p w14:paraId="2B8C48AA" w14:textId="77777777" w:rsidR="00430DFC" w:rsidRDefault="00A8648F">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3FCC7B99" w14:textId="77777777" w:rsidR="00430DFC" w:rsidRDefault="00A8648F">
      <w:pPr>
        <w:pStyle w:val="ReferenceHead"/>
      </w:pPr>
      <w:r>
        <w:t>REFERENCES</w:t>
      </w:r>
    </w:p>
    <w:p w14:paraId="22AE6E42" w14:textId="77777777" w:rsidR="00430DFC" w:rsidRDefault="00A8648F">
      <w:pPr>
        <w:pStyle w:val="Bibentry"/>
      </w:pPr>
      <w:r>
        <w:t>[1] Akari Asai, Zeqiu Wu, Yizhong Wang, Avirup Sil, and Hannaneh Hajishirzi. 2024. Self-RAG: Learning to Retrieve, Generate, and Critique through Self-Reflection. In Proc. ICLR 2024. arXiv:2310.11511.</w:t>
      </w:r>
    </w:p>
    <w:p w14:paraId="18C88D01" w14:textId="77777777" w:rsidR="00430DFC" w:rsidRDefault="00A8648F">
      <w:pPr>
        <w:pStyle w:val="Bibentry"/>
      </w:pPr>
      <w:r>
        <w:t>[2] Tom B. Brown et al. 2020. Language Models are Few-Shot Learners. In Advances in Neural Information Processing Systems 33 (NeurIPS 2020), 1877-1901. arXiv:2005.14165.</w:t>
      </w:r>
    </w:p>
    <w:p w14:paraId="60D62D96" w14:textId="77777777" w:rsidR="00430DFC" w:rsidRDefault="00A8648F">
      <w:pPr>
        <w:pStyle w:val="Bibentry"/>
      </w:pPr>
      <w:r>
        <w:t>[3] Darren Edge, Ha Trinh, Newman Cheng, Joshua Bradley, Alex Chao, Apurva Mody, Steven Truitt, Dasha Metropolitansky, Robert Osazuwa Ness, and Jonathan Larson. 2025. From Local to Global: A GraphRAG Approach to Query-Focused Summarization. arXiv:2404.16130.</w:t>
      </w:r>
    </w:p>
    <w:p w14:paraId="139FC59C" w14:textId="77777777" w:rsidR="00430DFC" w:rsidRDefault="00A8648F">
      <w:pPr>
        <w:pStyle w:val="Bibentry"/>
      </w:pPr>
      <w:r>
        <w:t>[4] Shahul Es, Jithin James, Luis Espinosa-Anke, and Steven Schockaert. 2023. RAGAS: Automated Evaluation of Retrieval Augmented Generation. arXiv:2309.15217.</w:t>
      </w:r>
    </w:p>
    <w:p w14:paraId="736CBDA5" w14:textId="77777777" w:rsidR="00430DFC" w:rsidRDefault="00A8648F">
      <w:pPr>
        <w:pStyle w:val="Bibentry"/>
      </w:pPr>
      <w:r>
        <w:t>[5] Thibault Formal, Benjamin Piwowarski, and Stephane Clinchant. 2021. SPLADE: Sparse Lexical and Expansion Model for First Stage Ranking. In Proc. SIGIR 2021, 2288-2292. https://doi.org/10.1145/3404835.3463098.</w:t>
      </w:r>
    </w:p>
    <w:p w14:paraId="2DB46A30" w14:textId="77777777" w:rsidR="00430DFC" w:rsidRDefault="00A8648F">
      <w:pPr>
        <w:pStyle w:val="Bibentry"/>
      </w:pPr>
      <w:r>
        <w:t>[6] Thibault Formal, Stephane Clinchant, Herve Dejean, and Carlos Lassance. 2024. SPLATE: Sparse Late Interaction Retrieval. In Proc. SIGIR 2024. arXiv:2404.13950.</w:t>
      </w:r>
    </w:p>
    <w:p w14:paraId="7D5A8807" w14:textId="77777777" w:rsidR="00430DFC" w:rsidRDefault="00A8648F">
      <w:pPr>
        <w:pStyle w:val="Bibentry"/>
      </w:pPr>
      <w:r>
        <w:t>[7] Yunfan Gao, Yun Xiong, Xinyu Gao, Kangxiang Jia, Jinliu Pan, Yuxi Bi, Yi Dai, Jiawei Sun, Meng Wang, and Haofen Wang. 2024. Retrieval-Augmented Generation for Large Language Models: A Survey. arXiv:2312.10997.</w:t>
      </w:r>
    </w:p>
    <w:p w14:paraId="15217785" w14:textId="77777777" w:rsidR="00430DFC" w:rsidRDefault="00A8648F">
      <w:pPr>
        <w:pStyle w:val="Bibentry"/>
      </w:pPr>
      <w:r>
        <w:t xml:space="preserve">[8] Shailja Gupta, Rajesh Ranjan, and Surya Narayan Singh. 2024. A Comprehensive Survey of Retrieval-Augmented Generation (RAG): Evolution, </w:t>
      </w:r>
      <w:r>
        <w:lastRenderedPageBreak/>
        <w:t>Current Landscape and Future Directions. arXiv:2410.12837.</w:t>
      </w:r>
    </w:p>
    <w:p w14:paraId="3FF2F046" w14:textId="77777777" w:rsidR="00430DFC" w:rsidRDefault="00A8648F">
      <w:pPr>
        <w:pStyle w:val="Bibentry"/>
      </w:pPr>
      <w:r>
        <w:t>[9] Lei Huang et al. 2025. A Survey on Hallucination in Large Language Models: Principles, Taxonomy, Challenges, and Open Questions. ACM Trans. Inf. Syst. 43, 2, Article 42. https://doi.org/10.1145/3703155.</w:t>
      </w:r>
    </w:p>
    <w:p w14:paraId="65F887CB" w14:textId="77777777" w:rsidR="00430DFC" w:rsidRDefault="00A8648F">
      <w:pPr>
        <w:pStyle w:val="Bibentry"/>
      </w:pPr>
      <w:r>
        <w:t>[10] Haoyu Huang, Yongfeng Huang, Junjie Yang, Zhenyu Pan, Yongqiang Chen, Kaili Ma, Hongzhi Chen, and James Cheng. 2025. Retrieval-Augmented Generation with Hierarchical Knowledge. arXiv:2503.10150.</w:t>
      </w:r>
    </w:p>
    <w:p w14:paraId="0A7E52D6" w14:textId="77777777" w:rsidR="00430DFC" w:rsidRDefault="00A8648F">
      <w:pPr>
        <w:pStyle w:val="Bibentry"/>
      </w:pPr>
      <w:r>
        <w:t>[11] Huiqiang Jiang, Qianhui Wu, Chin-Yew Lin, Yuqing Yang, and Lili Qiu. 2023. LLMLingua: Compressing Prompts for Accelerated Inference of Large Language Models. In Proc. EMNLP 2023, 13358-13376. arXiv:2310.05736.</w:t>
      </w:r>
    </w:p>
    <w:p w14:paraId="2B3C9849" w14:textId="77777777" w:rsidR="00430DFC" w:rsidRDefault="00A8648F">
      <w:pPr>
        <w:pStyle w:val="Bibentry"/>
      </w:pPr>
      <w:r>
        <w:t>[12] Jeff Johnson, Matthijs Douze, and Herve Jegou. 2019. Billion-scale Similarity Search with GPUs. IEEE Trans. Big Data 7, 3, 535-547. arXiv:1702.08734.</w:t>
      </w:r>
    </w:p>
    <w:p w14:paraId="4EAAF95E" w14:textId="77777777" w:rsidR="00430DFC" w:rsidRDefault="00A8648F">
      <w:pPr>
        <w:pStyle w:val="Bibentry"/>
      </w:pPr>
      <w:r>
        <w:t>[13] Vladimir Karpukhin, Barlas Oguz, Sewon Min, Patrick Lewis, Ledell Wu, Sergey Edunov, Danqi Chen, and Wen-tau Yih. 2020. Dense Passage Retrieval for Open-Domain Question Answering. In Proc. EMNLP 2020, 6769-6781.</w:t>
      </w:r>
    </w:p>
    <w:p w14:paraId="102D649E" w14:textId="77777777" w:rsidR="00430DFC" w:rsidRDefault="00A8648F">
      <w:pPr>
        <w:pStyle w:val="Bibentry"/>
      </w:pPr>
      <w:r>
        <w:t>[14] Omar Khattab and Matei Zaharia. 2020. ColBERT: Efficient and Effective Passage Search via Contextualized Late Interaction over BERT. In Proc. SIGIR 2020, 39-48. https://doi.org/10.1145/3397271.3401075.</w:t>
      </w:r>
    </w:p>
    <w:p w14:paraId="3879B03B" w14:textId="77777777" w:rsidR="00430DFC" w:rsidRDefault="00A8648F">
      <w:pPr>
        <w:pStyle w:val="Bibentry"/>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2F6A8F11" w14:textId="77777777" w:rsidR="00430DFC" w:rsidRDefault="00A8648F">
      <w:pPr>
        <w:pStyle w:val="Bibentry"/>
      </w:pPr>
      <w:r>
        <w:t>[16] Takeshi Kojima, Shixiang Shane Gu, Machel Reid, Yutaka Matsuo, and Yusuke Iwasawa. 2022. Large Language Models are Zero-Shot Reasoners. In Advances in Neural Information Processing Systems 35 (NeurIPS 2022). arXiv:2205.11916.</w:t>
      </w:r>
    </w:p>
    <w:p w14:paraId="25FF4B88" w14:textId="77777777" w:rsidR="00430DFC" w:rsidRDefault="00A8648F">
      <w:pPr>
        <w:pStyle w:val="Bibentry"/>
      </w:pPr>
      <w:r>
        <w:t>[17] Wojciech Kryscinski, Bryan McCann, Caiming Xiong, and Richard Socher. 2020. Evaluating the Factual Consistency of Abstractive Text Summarization. In Proc. EMNLP 2020, 9332-9346. arXiv:1910.12840.</w:t>
      </w:r>
    </w:p>
    <w:p w14:paraId="4E015767" w14:textId="77777777" w:rsidR="00430DFC" w:rsidRDefault="00A8648F">
      <w:pPr>
        <w:pStyle w:val="Bibentry"/>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2482F0B2" w14:textId="77777777" w:rsidR="00430DFC" w:rsidRDefault="00A8648F">
      <w:pPr>
        <w:pStyle w:val="Bibentry"/>
      </w:pPr>
      <w:r>
        <w:t>[19] Patrick Lewis et al. 2020. Retrieval-Augmented Generation for Knowledge-Intensive NLP Tasks. In Advances in Neural Information Processing Systems 33 (NeurIPS 2020), 9459-9474. arXiv:2005.11401.</w:t>
      </w:r>
    </w:p>
    <w:p w14:paraId="4E58B42E" w14:textId="77777777" w:rsidR="00430DFC" w:rsidRDefault="00A8648F">
      <w:pPr>
        <w:pStyle w:val="Bibentry"/>
      </w:pPr>
      <w:r>
        <w:t>[20] Chin-Yew Lin. 2004. ROUGE: A Package for Automatic Evaluation of Summaries. In Proc. ACL Workshop on Text Summarization Branches Out, 74-81.</w:t>
      </w:r>
    </w:p>
    <w:p w14:paraId="3C05288B" w14:textId="77777777" w:rsidR="00430DFC" w:rsidRDefault="00A8648F">
      <w:pPr>
        <w:pStyle w:val="Bibentry"/>
      </w:pPr>
      <w:r>
        <w:t>[21] Jerry Liu. 2022. LlamaIndex. GitHub. https://github.com/run-llama/llama_index.</w:t>
      </w:r>
    </w:p>
    <w:p w14:paraId="2CF1428D" w14:textId="77777777" w:rsidR="00430DFC" w:rsidRDefault="00A8648F">
      <w:pPr>
        <w:pStyle w:val="Bibentry"/>
      </w:pPr>
      <w:r>
        <w:t>[22] Nelson F. Liu, Kevin Lin, John Hewitt, Ashwin Paranjape, Michele Bevilacqua, Fabio Petroni, and Percy Liang. 2024. Lost in the Middle: How Language Models Use Long Contexts. Trans. Assoc. Comput. Linguist. 12, 157-173. arXiv:2307.03172.</w:t>
      </w:r>
    </w:p>
    <w:p w14:paraId="3E92DDD6" w14:textId="77777777" w:rsidR="00430DFC" w:rsidRDefault="00A8648F">
      <w:pPr>
        <w:pStyle w:val="Bibentry"/>
      </w:pPr>
      <w:r>
        <w:t>[23] Xueguang Ma, Ruqing Sun, Ronak Pradeep, and Jimmy Lin. 2021. A Replication Study of Dense Passage Retrieval for Open-Domain Question Answering. arXiv:2104.05740.</w:t>
      </w:r>
    </w:p>
    <w:p w14:paraId="23552094" w14:textId="77777777" w:rsidR="00430DFC" w:rsidRDefault="00A8648F">
      <w:pPr>
        <w:pStyle w:val="Bibentry"/>
      </w:pPr>
      <w:r>
        <w:t>[24] Ben Malin, Tatiana Kalganova, and Nikolaos Boulgouris. 2025. A Review of Faithfulness Metrics for Hallucination Assessment in Large Language Models. arXiv:2501.00269.</w:t>
      </w:r>
    </w:p>
    <w:p w14:paraId="13CF8C55" w14:textId="77777777" w:rsidR="00430DFC" w:rsidRDefault="00A8648F">
      <w:pPr>
        <w:pStyle w:val="Bibentry"/>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C47660F" w14:textId="77777777" w:rsidR="00430DFC" w:rsidRDefault="00A8648F">
      <w:pPr>
        <w:pStyle w:val="Bibentry"/>
      </w:pPr>
      <w:r>
        <w:t>[26] Feng Nan, Ramesh Nallapati, Zhiguo Wang, Cicero Nogueira dos Santos, Henghui Zhu, Dejiao Zhang, Kathleen McKeown, and Bing Xiang. 2021. Entity-level Factual Consistency of Abstractive Text Summarization. In Proc. EACL 2021, 2727-2733. arXiv:2102.09130.</w:t>
      </w:r>
    </w:p>
    <w:p w14:paraId="7A23045E" w14:textId="77777777" w:rsidR="00430DFC" w:rsidRDefault="00A8648F">
      <w:pPr>
        <w:pStyle w:val="Bibentry"/>
      </w:pPr>
      <w:r>
        <w:t>[27] Nils Reimers and Iryna Gurevych. 2019. Sentence-BERT: Sentence Embeddings using Siamese BERT-Networks. In Proc. EMNLP 2019, 3982-3992. arXiv:1908.10084.</w:t>
      </w:r>
    </w:p>
    <w:p w14:paraId="2C6B8FD2" w14:textId="77777777" w:rsidR="00430DFC" w:rsidRDefault="00A8648F">
      <w:pPr>
        <w:pStyle w:val="Bibentry"/>
      </w:pPr>
      <w:r>
        <w:t>[28] Stephen Robertson and Hugo Zaragoza. 2009. The Probabilistic Relevance Framework: BM25 and Beyond. Found. Trends Inf. Retr. 3, 4, 333-389.</w:t>
      </w:r>
    </w:p>
    <w:p w14:paraId="357946ED" w14:textId="77777777" w:rsidR="00430DFC" w:rsidRDefault="00A8648F">
      <w:pPr>
        <w:pStyle w:val="Bibentry"/>
      </w:pPr>
      <w:r>
        <w:t>[29] Keshav Santhanam, Omar Khattab, Jon Saad-Falcon, Christopher Potts, and Matei Zaharia. 2022. ColBERTv2: Effective and Efficient Retrieval via Lightweight Late Interaction. In Proc. NAACL-HLT 2022, 3715-3734. arXiv:2112.01488.</w:t>
      </w:r>
    </w:p>
    <w:p w14:paraId="08A2D18F" w14:textId="77777777" w:rsidR="00430DFC" w:rsidRDefault="00A8648F">
      <w:pPr>
        <w:pStyle w:val="Bibentry"/>
      </w:pPr>
      <w:r>
        <w:t>[30] Parth Sarthi, Salman Abdullah, Aditi Tuli, Shubh Khanna, Anna Goldie, and Christopher D. Manning. 2024. RAPTOR: Recursive Abstractive Processing for Tree-Organized Retrieval. In Proc. ICLR 2024. arXiv:2401.18059.</w:t>
      </w:r>
    </w:p>
    <w:p w14:paraId="694E1E28" w14:textId="77777777" w:rsidR="00430DFC" w:rsidRDefault="00A8648F">
      <w:pPr>
        <w:pStyle w:val="Bibentry"/>
      </w:pPr>
      <w:r>
        <w:t>[31] Kurt Shuster, Spencer Poff, Moya Chen, Douwe Kiela, and Jason Weston. 2021. Retrieval Augmentation Reduces Hallucination in Conversation. In Findings of EMNLP 2021, 3784-3803. arXiv:2104.07567.</w:t>
      </w:r>
    </w:p>
    <w:p w14:paraId="74E7E21C" w14:textId="77777777" w:rsidR="00430DFC" w:rsidRDefault="00A8648F">
      <w:pPr>
        <w:pStyle w:val="Bibentry"/>
      </w:pPr>
      <w:r>
        <w:t>[32] Harsh Trivedi, Niranjan Balasubramanian, Tushar Khot, and Ashish Sabharwal. 2023. Interleaving Retrieval with Chain-of-Thought Reasoning for Knowledge-Intensive Multi-Step Questions. In Proc. ACL 2023, 10014-10037. arXiv:2212.10509.</w:t>
      </w:r>
    </w:p>
    <w:p w14:paraId="7EDA367E" w14:textId="77777777" w:rsidR="00430DFC" w:rsidRDefault="00A8648F">
      <w:pPr>
        <w:pStyle w:val="Bibentry"/>
      </w:pPr>
      <w:r>
        <w:t>[33] Vectify AI. 2023. PageIndex: Reasoning-Based, Vectorless RAG via Document Tree Search. GitHub. https://github.com/VectifyAI/PageIndex.</w:t>
      </w:r>
    </w:p>
    <w:p w14:paraId="14697663" w14:textId="77777777" w:rsidR="00430DFC" w:rsidRDefault="00A8648F">
      <w:pPr>
        <w:pStyle w:val="Bibentry"/>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2CEF7C1F" w14:textId="77777777" w:rsidR="00430DFC" w:rsidRDefault="00A8648F">
      <w:pPr>
        <w:pStyle w:val="Bibentry"/>
      </w:pPr>
      <w:r>
        <w:t>[35] Zhilin Yang, Peng Qi, Saizheng Zhang, Yoshua Bengio, William Cohen, Ruslan Salakhutdinov, and Christopher D. Manning. 2018. HotpotQA: A Dataset for Diverse, Explainable Multi-hop Question Answering. In Proc. EMNLP 2018, 2369-2380. arXiv:1809.09600.</w:t>
      </w:r>
    </w:p>
    <w:p w14:paraId="7A798807" w14:textId="77777777" w:rsidR="00430DFC" w:rsidRDefault="00A8648F">
      <w:pPr>
        <w:pStyle w:val="Bibentry"/>
      </w:pPr>
      <w:r>
        <w:t xml:space="preserve">[36] Tianyi Zhang, Varsha Kishore, Felix Wu, Kilian Q. Weinberger, and Yoav Artzi. 2020. BERTScore: Evaluating Text Generation with BERT. In </w:t>
      </w:r>
      <w:r>
        <w:lastRenderedPageBreak/>
        <w:t>Proc. ICLR 2020. arXiv:1904.09675.</w:t>
      </w:r>
    </w:p>
    <w:p w14:paraId="23645B6C" w14:textId="77777777" w:rsidR="00430DFC" w:rsidRDefault="00A8648F">
      <w:pPr>
        <w:pStyle w:val="Bibentry"/>
      </w:pPr>
      <w:r>
        <w:t>[37] Xiaoming Zhang, Ming Wang, Xiaocui Yang, Daling Wang, Shi Feng, and Yifei Zhang. 2024. Hierarchical Retrieval-Augmented Generation Model with Rethink for Multi-hop Question Answering. arXiv:2408.11875.</w:t>
      </w:r>
    </w:p>
    <w:p w14:paraId="5C1400D8" w14:textId="77777777" w:rsidR="00430DFC" w:rsidRDefault="00A8648F">
      <w:pPr>
        <w:pStyle w:val="Bibentry"/>
      </w:pPr>
      <w:r>
        <w:t>[38] Lianmin Zheng et al. 2023. Judging LLM-as-a-Judge with MT-Bench and Chatbot Arena. In Advances in Neural Information Processing Systems 36 (NeurIPS 2023), Datasets and Benchmarks Track. arXiv:2306.05685.</w:t>
      </w:r>
    </w:p>
    <w:sectPr w:rsidR="00430DFC" w:rsidSect="000C6221">
      <w:footerReference w:type="default" r:id="rId15"/>
      <w:footerReference w:type="first" r:id="rId1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51C73" w14:textId="77777777" w:rsidR="00A8648F" w:rsidRDefault="00A8648F" w:rsidP="005B434B">
      <w:pPr>
        <w:spacing w:after="0" w:line="240" w:lineRule="auto"/>
      </w:pPr>
      <w:r>
        <w:separator/>
      </w:r>
    </w:p>
  </w:endnote>
  <w:endnote w:type="continuationSeparator" w:id="0">
    <w:p w14:paraId="1732B8A3" w14:textId="77777777" w:rsidR="00A8648F" w:rsidRDefault="00A8648F"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notTrueTyp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Times New Roman"/>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0EB99" w14:textId="77777777" w:rsidR="0073299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2E6C2" w14:textId="77777777" w:rsidR="00732995" w:rsidRDefault="00732995">
    <w:pPr>
      <w:pStyle w:val="a6"/>
    </w:pPr>
  </w:p>
  <w:p w14:paraId="46EB82DB" w14:textId="77777777" w:rsidR="00732995" w:rsidRDefault="00732995">
    <w:pPr>
      <w:pStyle w:val="a6"/>
    </w:pPr>
  </w:p>
  <w:p w14:paraId="5407F85B" w14:textId="77777777" w:rsidR="00732995" w:rsidRDefault="00732995">
    <w:pPr>
      <w:pStyle w:val="a6"/>
    </w:pPr>
  </w:p>
  <w:p w14:paraId="50CF8B02" w14:textId="77777777" w:rsidR="00732995" w:rsidRDefault="00732995">
    <w:pPr>
      <w:pStyle w:val="a6"/>
    </w:pPr>
  </w:p>
  <w:p w14:paraId="45149E4C" w14:textId="77777777" w:rsidR="00732995" w:rsidRDefault="00732995">
    <w:pPr>
      <w:pStyle w:val="a6"/>
    </w:pPr>
  </w:p>
  <w:p w14:paraId="4309A9E4" w14:textId="77777777" w:rsidR="00732995" w:rsidRDefault="00732995">
    <w:pPr>
      <w:pStyle w:val="a6"/>
    </w:pPr>
  </w:p>
  <w:p w14:paraId="64C77953" w14:textId="77777777" w:rsidR="00732995" w:rsidRDefault="00732995">
    <w:pPr>
      <w:pStyle w:val="a6"/>
    </w:pPr>
  </w:p>
  <w:p w14:paraId="53865BC3" w14:textId="77777777" w:rsidR="00732995" w:rsidRDefault="00732995">
    <w:pPr>
      <w:pStyle w:val="a6"/>
    </w:pPr>
  </w:p>
  <w:p w14:paraId="647B3648" w14:textId="77777777" w:rsidR="00732995" w:rsidRDefault="00732995">
    <w:pPr>
      <w:pStyle w:val="a6"/>
    </w:pPr>
  </w:p>
  <w:p w14:paraId="65DE5E51" w14:textId="77777777" w:rsidR="00732995" w:rsidRDefault="00732995">
    <w:pPr>
      <w:pStyle w:val="a6"/>
    </w:pPr>
  </w:p>
  <w:p w14:paraId="1ED5346D" w14:textId="77777777" w:rsidR="00732995" w:rsidRDefault="00732995">
    <w:pPr>
      <w:pStyle w:val="a6"/>
    </w:pPr>
  </w:p>
  <w:p w14:paraId="7448FBC2" w14:textId="77777777" w:rsidR="00732995" w:rsidRDefault="00732995">
    <w:pPr>
      <w:pStyle w:val="a6"/>
    </w:pPr>
  </w:p>
  <w:p w14:paraId="2EEF2A3A" w14:textId="77777777" w:rsidR="00732995" w:rsidRDefault="00732995">
    <w:pPr>
      <w:pStyle w:val="a6"/>
    </w:pPr>
  </w:p>
  <w:p w14:paraId="2833CA5D" w14:textId="77777777" w:rsidR="00732995" w:rsidRDefault="00732995">
    <w:pPr>
      <w:pStyle w:val="a6"/>
    </w:pPr>
  </w:p>
  <w:p w14:paraId="65E71CB6" w14:textId="77777777" w:rsidR="00732995" w:rsidRDefault="00732995">
    <w:pPr>
      <w:pStyle w:val="a6"/>
    </w:pPr>
  </w:p>
  <w:p w14:paraId="6E456488" w14:textId="77777777" w:rsidR="00732995" w:rsidRDefault="00732995">
    <w:pPr>
      <w:pStyle w:val="a6"/>
    </w:pPr>
  </w:p>
  <w:p w14:paraId="772E9D41" w14:textId="77777777" w:rsidR="00732995" w:rsidRDefault="0073299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9B0A" w14:textId="77777777" w:rsidR="00A8648F" w:rsidRDefault="00A8648F" w:rsidP="005B434B">
      <w:pPr>
        <w:spacing w:after="0" w:line="240" w:lineRule="auto"/>
      </w:pPr>
      <w:r>
        <w:separator/>
      </w:r>
    </w:p>
  </w:footnote>
  <w:footnote w:type="continuationSeparator" w:id="0">
    <w:p w14:paraId="14516F9F" w14:textId="77777777" w:rsidR="00A8648F" w:rsidRDefault="00A8648F"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216992">
    <w:abstractNumId w:val="0"/>
  </w:num>
  <w:num w:numId="2" w16cid:durableId="1084566664">
    <w:abstractNumId w:val="13"/>
  </w:num>
  <w:num w:numId="3" w16cid:durableId="1776827050">
    <w:abstractNumId w:val="9"/>
  </w:num>
  <w:num w:numId="4" w16cid:durableId="129641748">
    <w:abstractNumId w:val="1"/>
  </w:num>
  <w:num w:numId="5" w16cid:durableId="133646620">
    <w:abstractNumId w:val="3"/>
  </w:num>
  <w:num w:numId="6" w16cid:durableId="5794902">
    <w:abstractNumId w:val="6"/>
  </w:num>
  <w:num w:numId="7" w16cid:durableId="1583876071">
    <w:abstractNumId w:val="11"/>
  </w:num>
  <w:num w:numId="8" w16cid:durableId="1593590884">
    <w:abstractNumId w:val="2"/>
  </w:num>
  <w:num w:numId="9" w16cid:durableId="119687486">
    <w:abstractNumId w:val="7"/>
  </w:num>
  <w:num w:numId="10" w16cid:durableId="199511645">
    <w:abstractNumId w:val="14"/>
  </w:num>
  <w:num w:numId="11" w16cid:durableId="1140460575">
    <w:abstractNumId w:val="5"/>
  </w:num>
  <w:num w:numId="12" w16cid:durableId="1895655940">
    <w:abstractNumId w:val="12"/>
  </w:num>
  <w:num w:numId="13" w16cid:durableId="1932009726">
    <w:abstractNumId w:val="8"/>
  </w:num>
  <w:num w:numId="14" w16cid:durableId="1375305694">
    <w:abstractNumId w:val="4"/>
  </w:num>
  <w:num w:numId="15" w16cid:durableId="37782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E1D70"/>
    <w:rsid w:val="000F4E3C"/>
    <w:rsid w:val="001142BA"/>
    <w:rsid w:val="001754DD"/>
    <w:rsid w:val="001B633D"/>
    <w:rsid w:val="001C6FC6"/>
    <w:rsid w:val="001D3CDD"/>
    <w:rsid w:val="0022111E"/>
    <w:rsid w:val="0023048B"/>
    <w:rsid w:val="00231DBC"/>
    <w:rsid w:val="002601C2"/>
    <w:rsid w:val="00277C30"/>
    <w:rsid w:val="00290A93"/>
    <w:rsid w:val="0029158F"/>
    <w:rsid w:val="00292C1F"/>
    <w:rsid w:val="00296257"/>
    <w:rsid w:val="002C37CC"/>
    <w:rsid w:val="002E204E"/>
    <w:rsid w:val="002F58C9"/>
    <w:rsid w:val="002F5B40"/>
    <w:rsid w:val="00340671"/>
    <w:rsid w:val="003756D0"/>
    <w:rsid w:val="003A253B"/>
    <w:rsid w:val="00430DFC"/>
    <w:rsid w:val="00457C1D"/>
    <w:rsid w:val="004923DD"/>
    <w:rsid w:val="00547F6A"/>
    <w:rsid w:val="005A19C2"/>
    <w:rsid w:val="005B434B"/>
    <w:rsid w:val="005C3913"/>
    <w:rsid w:val="006B5C30"/>
    <w:rsid w:val="006C53BD"/>
    <w:rsid w:val="00720F9D"/>
    <w:rsid w:val="00732995"/>
    <w:rsid w:val="00737F1F"/>
    <w:rsid w:val="007B36F5"/>
    <w:rsid w:val="007E20EF"/>
    <w:rsid w:val="0081437E"/>
    <w:rsid w:val="00851E31"/>
    <w:rsid w:val="00854D22"/>
    <w:rsid w:val="00884E06"/>
    <w:rsid w:val="008D14C0"/>
    <w:rsid w:val="008F46DC"/>
    <w:rsid w:val="008F726E"/>
    <w:rsid w:val="00920182"/>
    <w:rsid w:val="009641B8"/>
    <w:rsid w:val="009B76D7"/>
    <w:rsid w:val="009F684F"/>
    <w:rsid w:val="00A27A9F"/>
    <w:rsid w:val="00A3685D"/>
    <w:rsid w:val="00A54008"/>
    <w:rsid w:val="00A55475"/>
    <w:rsid w:val="00A6011A"/>
    <w:rsid w:val="00A8648F"/>
    <w:rsid w:val="00AD6C5E"/>
    <w:rsid w:val="00AF5390"/>
    <w:rsid w:val="00B40EB1"/>
    <w:rsid w:val="00B657BD"/>
    <w:rsid w:val="00BD04E6"/>
    <w:rsid w:val="00CF4F06"/>
    <w:rsid w:val="00D07298"/>
    <w:rsid w:val="00DA1CE2"/>
    <w:rsid w:val="00E037CD"/>
    <w:rsid w:val="00E22563"/>
    <w:rsid w:val="00E40B18"/>
    <w:rsid w:val="00E55E8D"/>
    <w:rsid w:val="00E8234D"/>
    <w:rsid w:val="00E92194"/>
    <w:rsid w:val="00EF5BB9"/>
    <w:rsid w:val="00F07897"/>
    <w:rsid w:val="00F253A3"/>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D5606"/>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19</Pages>
  <Words>6902</Words>
  <Characters>39347</Characters>
  <Application>Microsoft Office Word</Application>
  <DocSecurity>0</DocSecurity>
  <Lines>327</Lines>
  <Paragraphs>92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36</cp:revision>
  <dcterms:created xsi:type="dcterms:W3CDTF">2020-08-18T11:08:00Z</dcterms:created>
  <dcterms:modified xsi:type="dcterms:W3CDTF">2026-06-28T12:51:00Z</dcterms:modified>
</cp:coreProperties>
</file>