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600" w:afterLines="100"/>
        <w:jc w:val="center"/>
        <w:rPr>
          <w:rFonts w:ascii="方正仿宋简体" w:hAnsi="方正仿宋简体" w:eastAsia="方正仿宋简体" w:cs="方正仿宋简体"/>
          <w:b/>
          <w:sz w:val="32"/>
          <w:szCs w:val="32"/>
        </w:rPr>
      </w:pPr>
    </w:p>
    <w:p>
      <w:pPr>
        <w:spacing w:line="560" w:lineRule="exact"/>
        <w:jc w:val="center"/>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〔2020〕51号</w:t>
      </w:r>
    </w:p>
    <w:p>
      <w:pPr>
        <w:spacing w:line="240" w:lineRule="exact"/>
        <w:jc w:val="center"/>
        <w:rPr>
          <w:rFonts w:ascii="方正仿宋简体" w:hAnsi="方正仿宋简体" w:eastAsia="方正仿宋简体" w:cs="方正仿宋简体"/>
          <w:sz w:val="32"/>
          <w:szCs w:val="32"/>
        </w:rPr>
      </w:pPr>
    </w:p>
    <w:p>
      <w:pPr>
        <w:spacing w:line="560" w:lineRule="exact"/>
        <w:jc w:val="center"/>
        <w:outlineLvl w:val="0"/>
        <w:rPr>
          <w:rFonts w:ascii="方正仿宋简体" w:hAnsi="方正仿宋简体" w:eastAsia="方正仿宋简体" w:cs="方正仿宋简体"/>
          <w:b/>
          <w:sz w:val="32"/>
          <w:szCs w:val="32"/>
        </w:rPr>
      </w:pPr>
      <w:r>
        <w:rPr>
          <w:rFonts w:hint="eastAsia" w:ascii="方正仿宋简体" w:hAnsi="方正仿宋简体" w:eastAsia="方正仿宋简体" w:cs="方正仿宋简体"/>
          <w:sz w:val="32"/>
          <w:szCs w:val="32"/>
        </w:rPr>
        <w:t>大理大学第一附属医院党政办公室　    2020年12月</w:t>
      </w:r>
      <w:r>
        <w:rPr>
          <w:rFonts w:hint="eastAsia" w:ascii="方正仿宋简体" w:hAnsi="方正仿宋简体" w:eastAsia="方正仿宋简体" w:cs="方正仿宋简体"/>
          <w:sz w:val="32"/>
          <w:szCs w:val="32"/>
          <w:lang w:val="en-US" w:eastAsia="zh-CN"/>
        </w:rPr>
        <w:t>30</w:t>
      </w:r>
      <w:r>
        <w:rPr>
          <w:rFonts w:hint="eastAsia" w:ascii="方正仿宋简体" w:hAnsi="方正仿宋简体" w:eastAsia="方正仿宋简体" w:cs="方正仿宋简体"/>
          <w:sz w:val="32"/>
          <w:szCs w:val="32"/>
        </w:rPr>
        <w:t>日</w:t>
      </w:r>
    </w:p>
    <w:p>
      <w:pPr>
        <w:spacing w:line="600" w:lineRule="exact"/>
        <w:rPr>
          <w:rFonts w:ascii="方正仿宋简体" w:hAnsi="方正仿宋简体" w:eastAsia="方正仿宋简体" w:cs="方正仿宋简体"/>
          <w:b/>
          <w:sz w:val="32"/>
          <w:szCs w:val="32"/>
        </w:rPr>
      </w:pPr>
    </w:p>
    <w:p>
      <w:pPr>
        <w:jc w:val="center"/>
        <w:rPr>
          <w:rFonts w:ascii="方正仿宋_GBK" w:hAnsi="方正仿宋_GBK" w:eastAsia="方正仿宋_GBK" w:cs="方正仿宋_GBK"/>
          <w:bCs/>
          <w:sz w:val="32"/>
          <w:szCs w:val="32"/>
        </w:rPr>
      </w:pPr>
      <w:r>
        <w:rPr>
          <w:rFonts w:hint="eastAsia" w:ascii="方正小标宋_GBK" w:hAnsi="方正小标宋_GBK" w:eastAsia="方正小标宋_GBK" w:cs="方正小标宋_GBK"/>
          <w:b/>
          <w:bCs/>
          <w:sz w:val="44"/>
          <w:szCs w:val="44"/>
        </w:rPr>
        <w:t>2020年第38次院长办公会议纪要</w:t>
      </w:r>
    </w:p>
    <w:p>
      <w:pPr>
        <w:rPr>
          <w:rFonts w:ascii="方正仿宋_GBK" w:hAnsi="方正仿宋简体" w:eastAsia="方正仿宋_GBK" w:cs="方正仿宋简体"/>
          <w:sz w:val="32"/>
          <w:szCs w:val="32"/>
        </w:rPr>
      </w:pPr>
    </w:p>
    <w:p>
      <w:pPr>
        <w:spacing w:line="600" w:lineRule="exact"/>
        <w:ind w:firstLine="640" w:firstLineChars="200"/>
        <w:rPr>
          <w:rFonts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2020 年12月28日下午，吴新华院长主持召开2020年度第38次院长办公会议，审议《门诊楼布局方案》等6个议题。纪要如下 ：</w:t>
      </w:r>
    </w:p>
    <w:p>
      <w:pPr>
        <w:spacing w:line="600" w:lineRule="exact"/>
        <w:ind w:firstLine="640" w:firstLineChars="200"/>
        <w:rPr>
          <w:rFonts w:ascii="方正黑体_GBK" w:hAnsi="方正仿宋简体" w:eastAsia="方正黑体_GBK" w:cs="方正仿宋简体"/>
          <w:sz w:val="32"/>
          <w:szCs w:val="32"/>
        </w:rPr>
      </w:pPr>
      <w:r>
        <w:rPr>
          <w:rFonts w:hint="eastAsia" w:ascii="方正黑体_GBK" w:hAnsi="方正仿宋简体" w:eastAsia="方正黑体_GBK" w:cs="方正仿宋简体"/>
          <w:sz w:val="32"/>
          <w:szCs w:val="32"/>
        </w:rPr>
        <w:t>一、</w:t>
      </w:r>
      <w:r>
        <w:rPr>
          <w:rFonts w:hint="eastAsia" w:ascii="方正黑体_GBK" w:hAnsi="方正黑体_GBK" w:eastAsia="方正黑体_GBK" w:cs="方正黑体_GBK"/>
          <w:sz w:val="32"/>
          <w:szCs w:val="32"/>
        </w:rPr>
        <w:t>关于</w:t>
      </w:r>
      <w:r>
        <w:rPr>
          <w:rFonts w:hint="eastAsia" w:ascii="方正黑体_GBK" w:hAnsi="方正黑体_GBK" w:eastAsia="方正黑体_GBK" w:cs="方正黑体_GBK"/>
          <w:b/>
          <w:bCs/>
          <w:sz w:val="32"/>
          <w:szCs w:val="32"/>
        </w:rPr>
        <w:t>门诊楼布局</w:t>
      </w:r>
    </w:p>
    <w:p>
      <w:pPr>
        <w:tabs>
          <w:tab w:val="left" w:pos="4455"/>
        </w:tabs>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会议听取医务部关于《门诊楼布局方案》汇报，研究了相关工作。会议明确，原则同意《门诊楼布局方案》。即：</w:t>
      </w:r>
    </w:p>
    <w:p>
      <w:pPr>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门诊楼1楼：儿科门诊暂不动。口腔科搬至门诊3楼东区、中区。美容科全部搬至6楼，腾空区域后期整体布局考虑儿科门诊、门诊药房、抽血室时再作分配。急诊科位置不动，原急诊ICU搬走后改造为急诊抢救区。中药室及煎药室与中医科门诊一同布局考虑。收费、西药房不动。</w:t>
      </w:r>
    </w:p>
    <w:p>
      <w:pPr>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门诊楼2楼：基本不变，暂定体检中心搬走后的房源划归检验科</w:t>
      </w:r>
      <w:r>
        <w:rPr>
          <w:rFonts w:hint="eastAsia" w:ascii="方正仿宋_GBK" w:hAnsi="方正仿宋_GBK" w:eastAsia="方正仿宋_GBK" w:cs="方正仿宋_GBK"/>
          <w:sz w:val="32"/>
          <w:szCs w:val="32"/>
          <w:lang w:eastAsia="zh-CN"/>
        </w:rPr>
        <w:t>门诊检验室</w:t>
      </w:r>
      <w:r>
        <w:rPr>
          <w:rFonts w:hint="eastAsia" w:ascii="方正仿宋_GBK" w:hAnsi="方正仿宋_GBK" w:eastAsia="方正仿宋_GBK" w:cs="方正仿宋_GBK"/>
          <w:sz w:val="32"/>
          <w:szCs w:val="32"/>
        </w:rPr>
        <w:t>使用。</w:t>
      </w:r>
    </w:p>
    <w:p>
      <w:pPr>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门诊楼3楼：西区已改造为全科医学科住院病区。原胃镜室区域已改造为耳鼻喉科门诊。剩余用房初步考虑全部划归口腔科使用，如实际用途满足后有结余，医院再行调配。</w:t>
      </w:r>
    </w:p>
    <w:p>
      <w:pPr>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门诊楼4楼：西区及原眼科手术室已改造为眼科门诊，中区已有三间诊室改造为烧伤整形科门诊，其余诊室暂不做分配。东区现皮肤科门诊区域继续作为皮肤科门诊使用，中医科、康复科现使用的独立单元待6楼改造完毕交皮肤科门诊使用，4层中区待后期中医科、疼痛科、康复科等门诊搬离后，再讨论皮肤科门诊是否或如何扩增及其他诊疗单元布局的事宜。</w:t>
      </w:r>
    </w:p>
    <w:p>
      <w:pPr>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门诊楼5楼：远程会诊中心</w:t>
      </w:r>
      <w:r>
        <w:rPr>
          <w:rFonts w:hint="eastAsia" w:ascii="方正仿宋_GBK" w:hAnsi="方正仿宋_GBK" w:eastAsia="方正仿宋_GBK" w:cs="方正仿宋_GBK"/>
          <w:sz w:val="32"/>
          <w:szCs w:val="32"/>
          <w:lang w:eastAsia="zh-CN"/>
        </w:rPr>
        <w:t>考虑在</w:t>
      </w:r>
      <w:r>
        <w:rPr>
          <w:rFonts w:hint="eastAsia" w:ascii="方正仿宋_GBK" w:hAnsi="方正仿宋_GBK" w:eastAsia="方正仿宋_GBK" w:cs="方正仿宋_GBK"/>
          <w:sz w:val="32"/>
          <w:szCs w:val="32"/>
        </w:rPr>
        <w:t>2号住院楼</w:t>
      </w:r>
      <w:r>
        <w:rPr>
          <w:rFonts w:hint="eastAsia" w:ascii="方正仿宋_GBK" w:hAnsi="方正仿宋_GBK" w:eastAsia="方正仿宋_GBK" w:cs="方正仿宋_GBK"/>
          <w:sz w:val="32"/>
          <w:szCs w:val="32"/>
          <w:lang w:val="en-US" w:eastAsia="zh-CN"/>
        </w:rPr>
        <w:t>17</w:t>
      </w:r>
      <w:r>
        <w:rPr>
          <w:rFonts w:hint="eastAsia" w:ascii="方正仿宋_GBK" w:hAnsi="方正仿宋_GBK" w:eastAsia="方正仿宋_GBK" w:cs="方正仿宋_GBK"/>
          <w:sz w:val="32"/>
          <w:szCs w:val="32"/>
        </w:rPr>
        <w:t>层</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20层</w:t>
      </w:r>
      <w:r>
        <w:rPr>
          <w:rFonts w:hint="eastAsia" w:ascii="方正仿宋_GBK" w:hAnsi="方正仿宋_GBK" w:eastAsia="方正仿宋_GBK" w:cs="方正仿宋_GBK"/>
          <w:sz w:val="32"/>
          <w:szCs w:val="32"/>
        </w:rPr>
        <w:t>或2</w:t>
      </w: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层</w:t>
      </w:r>
      <w:r>
        <w:rPr>
          <w:rFonts w:hint="eastAsia" w:ascii="方正仿宋_GBK" w:hAnsi="方正仿宋_GBK" w:eastAsia="方正仿宋_GBK" w:cs="方正仿宋_GBK"/>
          <w:sz w:val="32"/>
          <w:szCs w:val="32"/>
          <w:lang w:eastAsia="zh-CN"/>
        </w:rPr>
        <w:t>的</w:t>
      </w:r>
      <w:r>
        <w:rPr>
          <w:rFonts w:hint="eastAsia" w:ascii="方正仿宋_GBK" w:hAnsi="方正仿宋_GBK" w:eastAsia="方正仿宋_GBK" w:cs="方正仿宋_GBK"/>
          <w:sz w:val="32"/>
          <w:szCs w:val="32"/>
        </w:rPr>
        <w:t>活动室</w:t>
      </w:r>
      <w:r>
        <w:rPr>
          <w:rFonts w:hint="eastAsia" w:ascii="方正仿宋_GBK" w:hAnsi="方正仿宋_GBK" w:eastAsia="方正仿宋_GBK" w:cs="方正仿宋_GBK"/>
          <w:sz w:val="32"/>
          <w:szCs w:val="32"/>
          <w:lang w:eastAsia="zh-CN"/>
        </w:rPr>
        <w:t>中选择一处</w:t>
      </w:r>
      <w:r>
        <w:rPr>
          <w:rFonts w:hint="eastAsia" w:ascii="方正仿宋_GBK" w:hAnsi="方正仿宋_GBK" w:eastAsia="方正仿宋_GBK" w:cs="方正仿宋_GBK"/>
          <w:sz w:val="32"/>
          <w:szCs w:val="32"/>
        </w:rPr>
        <w:t>。西区全部规划为急诊ICU病区。中区西部原财务科已改造为产科门诊。中区北侧原大会议室划归信息科使用。电梯以东原党政办办公区及病案室等房间划归生殖医学科使用。</w:t>
      </w:r>
    </w:p>
    <w:p>
      <w:pPr>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门诊楼6楼：原图书阅览室</w:t>
      </w:r>
      <w:r>
        <w:rPr>
          <w:rFonts w:hint="eastAsia" w:ascii="方正仿宋_GBK" w:hAnsi="方正仿宋_GBK" w:eastAsia="方正仿宋_GBK" w:cs="方正仿宋_GBK"/>
          <w:sz w:val="32"/>
          <w:szCs w:val="32"/>
          <w:lang w:eastAsia="zh-CN"/>
        </w:rPr>
        <w:t>考虑在</w:t>
      </w:r>
      <w:r>
        <w:rPr>
          <w:rFonts w:hint="eastAsia" w:ascii="方正仿宋_GBK" w:hAnsi="方正仿宋_GBK" w:eastAsia="方正仿宋_GBK" w:cs="方正仿宋_GBK"/>
          <w:sz w:val="32"/>
          <w:szCs w:val="32"/>
        </w:rPr>
        <w:t>2号住院楼</w:t>
      </w:r>
      <w:r>
        <w:rPr>
          <w:rFonts w:hint="eastAsia" w:ascii="方正仿宋_GBK" w:hAnsi="方正仿宋_GBK" w:eastAsia="方正仿宋_GBK" w:cs="方正仿宋_GBK"/>
          <w:sz w:val="32"/>
          <w:szCs w:val="32"/>
          <w:lang w:val="en-US" w:eastAsia="zh-CN"/>
        </w:rPr>
        <w:t>17</w:t>
      </w:r>
      <w:r>
        <w:rPr>
          <w:rFonts w:hint="eastAsia" w:ascii="方正仿宋_GBK" w:hAnsi="方正仿宋_GBK" w:eastAsia="方正仿宋_GBK" w:cs="方正仿宋_GBK"/>
          <w:sz w:val="32"/>
          <w:szCs w:val="32"/>
        </w:rPr>
        <w:t>层</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20层</w:t>
      </w:r>
      <w:r>
        <w:rPr>
          <w:rFonts w:hint="eastAsia" w:ascii="方正仿宋_GBK" w:hAnsi="方正仿宋_GBK" w:eastAsia="方正仿宋_GBK" w:cs="方正仿宋_GBK"/>
          <w:sz w:val="32"/>
          <w:szCs w:val="32"/>
        </w:rPr>
        <w:t>或2</w:t>
      </w: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层</w:t>
      </w:r>
      <w:r>
        <w:rPr>
          <w:rFonts w:hint="eastAsia" w:ascii="方正仿宋_GBK" w:hAnsi="方正仿宋_GBK" w:eastAsia="方正仿宋_GBK" w:cs="方正仿宋_GBK"/>
          <w:sz w:val="32"/>
          <w:szCs w:val="32"/>
          <w:lang w:eastAsia="zh-CN"/>
        </w:rPr>
        <w:t>的</w:t>
      </w:r>
      <w:r>
        <w:rPr>
          <w:rFonts w:hint="eastAsia" w:ascii="方正仿宋_GBK" w:hAnsi="方正仿宋_GBK" w:eastAsia="方正仿宋_GBK" w:cs="方正仿宋_GBK"/>
          <w:sz w:val="32"/>
          <w:szCs w:val="32"/>
        </w:rPr>
        <w:t>活动室</w:t>
      </w:r>
      <w:r>
        <w:rPr>
          <w:rFonts w:hint="eastAsia" w:ascii="方正仿宋_GBK" w:hAnsi="方正仿宋_GBK" w:eastAsia="方正仿宋_GBK" w:cs="方正仿宋_GBK"/>
          <w:sz w:val="32"/>
          <w:szCs w:val="32"/>
          <w:lang w:eastAsia="zh-CN"/>
        </w:rPr>
        <w:t>中选择一处，</w:t>
      </w:r>
      <w:r>
        <w:rPr>
          <w:rFonts w:hint="eastAsia" w:ascii="方正仿宋_GBK" w:hAnsi="方正仿宋_GBK" w:eastAsia="方正仿宋_GBK" w:cs="方正仿宋_GBK"/>
          <w:sz w:val="32"/>
          <w:szCs w:val="32"/>
        </w:rPr>
        <w:t>储藏图书的房间暂考虑在2号住院楼负二层解决。6层整层腾空后将中医科、疼痛科、康复科等门诊和中药室、煎药室以及美容科搬至门诊6层。</w:t>
      </w:r>
    </w:p>
    <w:p>
      <w:pPr>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中医科住院病区待条件成熟后在1号住院楼内安排。</w:t>
      </w:r>
    </w:p>
    <w:p>
      <w:pPr>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因急诊ICU病区设置在门诊5层西区，考虑门诊楼主通道西侧增加一部外挂医用电梯。</w:t>
      </w:r>
    </w:p>
    <w:p>
      <w:pPr>
        <w:tabs>
          <w:tab w:val="left" w:pos="4455"/>
        </w:tabs>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方便门诊、体检门诊将同步进行考虑合理化设置问题。</w:t>
      </w:r>
    </w:p>
    <w:p>
      <w:pPr>
        <w:numPr>
          <w:ilvl w:val="0"/>
          <w:numId w:val="1"/>
        </w:numPr>
        <w:tabs>
          <w:tab w:val="left" w:pos="4455"/>
        </w:tabs>
        <w:spacing w:line="600" w:lineRule="exact"/>
        <w:ind w:firstLine="640" w:firstLineChars="200"/>
        <w:rPr>
          <w:rFonts w:ascii="方正黑体_GBK" w:hAnsi="方正仿宋简体" w:eastAsia="方正黑体_GBK" w:cs="方正仿宋简体"/>
          <w:sz w:val="32"/>
          <w:szCs w:val="32"/>
        </w:rPr>
      </w:pPr>
      <w:r>
        <w:rPr>
          <w:rFonts w:hint="eastAsia" w:ascii="方正黑体_GBK" w:hAnsi="方正仿宋简体" w:eastAsia="方正黑体_GBK" w:cs="方正仿宋简体"/>
          <w:sz w:val="32"/>
          <w:szCs w:val="32"/>
        </w:rPr>
        <w:t>关于给予为临床医学专业获省级一流本科专业建设点作出贡献的教研室相应奖励</w:t>
      </w:r>
    </w:p>
    <w:p>
      <w:pPr>
        <w:tabs>
          <w:tab w:val="left" w:pos="4455"/>
        </w:tabs>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会议听取教学科关于拟给予为临床医学专业获省级一流本科专业建设点作出贡献的教研室相应奖励的汇报。会议明确，由教学科根据各教研室对专业建设作出贡献的大小</w:t>
      </w:r>
      <w:r>
        <w:rPr>
          <w:rFonts w:hint="eastAsia" w:ascii="方正仿宋_GBK" w:hAnsi="方正仿宋_GBK" w:eastAsia="方正仿宋_GBK" w:cs="方正仿宋_GBK"/>
          <w:sz w:val="32"/>
          <w:szCs w:val="32"/>
          <w:lang w:eastAsia="zh-CN"/>
        </w:rPr>
        <w:t>及实际工作量</w:t>
      </w:r>
      <w:r>
        <w:rPr>
          <w:rFonts w:hint="eastAsia" w:ascii="方正仿宋_GBK" w:hAnsi="方正仿宋_GBK" w:eastAsia="方正仿宋_GBK" w:cs="方正仿宋_GBK"/>
          <w:sz w:val="32"/>
          <w:szCs w:val="32"/>
        </w:rPr>
        <w:t>，从成教经费中给予相应奖励。</w:t>
      </w:r>
    </w:p>
    <w:p>
      <w:pPr>
        <w:numPr>
          <w:ilvl w:val="0"/>
          <w:numId w:val="2"/>
        </w:numPr>
        <w:tabs>
          <w:tab w:val="left" w:pos="4455"/>
        </w:tabs>
        <w:spacing w:line="600" w:lineRule="exact"/>
        <w:ind w:firstLine="640" w:firstLineChars="200"/>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关于45名援鄂医护人员2020年度医德医风考评直接评定为“先进”（考评“优秀”的基础上），且不占科室“优秀”等次人员比例工作</w:t>
      </w:r>
    </w:p>
    <w:p>
      <w:pPr>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会议听取纪委办《关于2020年度直接评定援鄂人员医德医风“先进个人”并且不占科室“优秀”人员比例的请示》，研究了有关工作。会议明确，同意45名援鄂医护人员2020年度医德医风考评结果可直接评定为“优秀”，并且直接推荐为“先进个人”且不占科室“优秀”等次人员的比例。</w:t>
      </w:r>
    </w:p>
    <w:p>
      <w:pPr>
        <w:numPr>
          <w:ilvl w:val="0"/>
          <w:numId w:val="2"/>
        </w:numPr>
        <w:tabs>
          <w:tab w:val="left" w:pos="4455"/>
        </w:tabs>
        <w:spacing w:line="600" w:lineRule="exact"/>
        <w:ind w:firstLine="640" w:firstLineChars="200"/>
        <w:rPr>
          <w:rFonts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关于预发2020年年终奖励性绩效</w:t>
      </w:r>
    </w:p>
    <w:p>
      <w:pPr>
        <w:tabs>
          <w:tab w:val="left" w:pos="4455"/>
        </w:tabs>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会议听取人事科《关于预发2020年年终奖励性绩效的请示》，研究了相关工作。会议明确，同意预发2020年年终奖励性绩效。</w:t>
      </w:r>
    </w:p>
    <w:p>
      <w:pPr>
        <w:numPr>
          <w:ilvl w:val="0"/>
          <w:numId w:val="2"/>
        </w:numPr>
        <w:tabs>
          <w:tab w:val="left" w:pos="4455"/>
        </w:tabs>
        <w:spacing w:line="600" w:lineRule="exact"/>
        <w:ind w:firstLine="640" w:firstLineChars="200"/>
        <w:rPr>
          <w:rFonts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关于发放2020年全勤奖励</w:t>
      </w:r>
    </w:p>
    <w:p>
      <w:pPr>
        <w:tabs>
          <w:tab w:val="left" w:pos="4455"/>
        </w:tabs>
        <w:spacing w:line="600" w:lineRule="exact"/>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会议听取人事科《关于发放2020年全勤奖励的请示》，研究了有关工作。会议明确，同意发放2020年全勤奖励。</w:t>
      </w:r>
    </w:p>
    <w:p>
      <w:pPr>
        <w:tabs>
          <w:tab w:val="left" w:pos="4455"/>
        </w:tabs>
        <w:spacing w:line="600" w:lineRule="exact"/>
        <w:ind w:firstLine="640" w:firstLineChars="200"/>
        <w:rPr>
          <w:rFonts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六、关于补发2020年度第二次“全国文明单位”表彰奖励</w:t>
      </w:r>
    </w:p>
    <w:p>
      <w:pPr>
        <w:tabs>
          <w:tab w:val="left" w:pos="4455"/>
        </w:tabs>
        <w:spacing w:line="600" w:lineRule="exact"/>
        <w:ind w:firstLine="640" w:firstLineChars="200"/>
        <w:rPr>
          <w:rFonts w:ascii="方正仿宋_GBK" w:eastAsia="方正仿宋_GBK"/>
          <w:sz w:val="24"/>
        </w:rPr>
      </w:pPr>
      <w:r>
        <w:rPr>
          <w:rFonts w:hint="eastAsia" w:ascii="方正仿宋_GBK" w:hAnsi="方正仿宋_GBK" w:eastAsia="方正仿宋_GBK" w:cs="方正仿宋_GBK"/>
          <w:sz w:val="32"/>
          <w:szCs w:val="32"/>
        </w:rPr>
        <w:t>会议听取人事科《关于补发2020年度第二次“全国文明单位”表彰奖励的请示》，研究了有关工作。会议明确，同意补发2020年度第二次“全国文明单位”表彰奖励。</w:t>
      </w:r>
    </w:p>
    <w:p>
      <w:pPr>
        <w:tabs>
          <w:tab w:val="left" w:pos="4455"/>
        </w:tabs>
        <w:spacing w:line="600" w:lineRule="exact"/>
        <w:rPr>
          <w:rFonts w:ascii="方正黑体_GBK" w:hAnsi="方正仿宋简体" w:eastAsia="方正黑体_GBK" w:cs="方正仿宋简体"/>
          <w:sz w:val="32"/>
          <w:szCs w:val="32"/>
        </w:rPr>
      </w:pPr>
    </w:p>
    <w:p>
      <w:pPr>
        <w:tabs>
          <w:tab w:val="left" w:pos="4455"/>
        </w:tabs>
        <w:spacing w:line="600" w:lineRule="exact"/>
        <w:ind w:firstLine="640" w:firstLineChars="200"/>
        <w:rPr>
          <w:rFonts w:ascii="方正仿宋_GBK" w:hAnsi="方正仿宋简体" w:eastAsia="方正仿宋_GBK" w:cs="方正仿宋简体"/>
          <w:sz w:val="32"/>
          <w:szCs w:val="32"/>
        </w:rPr>
      </w:pPr>
      <w:r>
        <w:rPr>
          <w:rFonts w:hint="eastAsia" w:ascii="方正黑体_GBK" w:hAnsi="方正仿宋简体" w:eastAsia="方正黑体_GBK" w:cs="方正仿宋简体"/>
          <w:sz w:val="32"/>
          <w:szCs w:val="32"/>
        </w:rPr>
        <w:t>出席：</w:t>
      </w:r>
      <w:r>
        <w:rPr>
          <w:rFonts w:hint="eastAsia" w:ascii="方正仿宋_GBK" w:hAnsi="方正仿宋简体" w:eastAsia="方正仿宋_GBK" w:cs="方正仿宋简体"/>
          <w:sz w:val="32"/>
          <w:szCs w:val="32"/>
        </w:rPr>
        <w:t>吴新华   张黎明</w:t>
      </w:r>
      <w:r>
        <w:rPr>
          <w:rFonts w:hint="eastAsia" w:ascii="方正仿宋_GBK" w:hAnsi="方正仿宋简体" w:eastAsia="方正仿宋_GBK" w:cs="方正仿宋简体"/>
          <w:sz w:val="32"/>
          <w:szCs w:val="32"/>
          <w:lang w:val="en-US" w:eastAsia="zh-CN"/>
        </w:rPr>
        <w:t xml:space="preserve">   </w:t>
      </w:r>
      <w:r>
        <w:rPr>
          <w:rFonts w:hint="eastAsia" w:ascii="方正仿宋_GBK" w:hAnsi="方正仿宋简体" w:eastAsia="方正仿宋_GBK" w:cs="方正仿宋简体"/>
          <w:sz w:val="32"/>
          <w:szCs w:val="32"/>
        </w:rPr>
        <w:t>李才锐</w:t>
      </w:r>
      <w:r>
        <w:rPr>
          <w:rFonts w:hint="eastAsia" w:ascii="方正仿宋_GBK" w:hAnsi="方正仿宋简体" w:eastAsia="方正仿宋_GBK" w:cs="方正仿宋简体"/>
          <w:sz w:val="32"/>
          <w:szCs w:val="32"/>
          <w:lang w:val="en-US" w:eastAsia="zh-CN"/>
        </w:rPr>
        <w:t xml:space="preserve">   </w:t>
      </w:r>
      <w:r>
        <w:rPr>
          <w:rFonts w:hint="eastAsia" w:ascii="方正仿宋_GBK" w:hAnsi="方正仿宋简体" w:eastAsia="方正仿宋_GBK" w:cs="方正仿宋简体"/>
          <w:sz w:val="32"/>
          <w:szCs w:val="32"/>
        </w:rPr>
        <w:t>吴学东</w:t>
      </w:r>
      <w:r>
        <w:rPr>
          <w:rFonts w:hint="eastAsia" w:ascii="方正仿宋_GBK" w:hAnsi="方正仿宋简体" w:eastAsia="方正仿宋_GBK" w:cs="方正仿宋简体"/>
          <w:sz w:val="32"/>
          <w:szCs w:val="32"/>
          <w:lang w:val="en-US" w:eastAsia="zh-CN"/>
        </w:rPr>
        <w:t xml:space="preserve">  </w:t>
      </w:r>
      <w:bookmarkStart w:id="0" w:name="_GoBack"/>
      <w:bookmarkEnd w:id="0"/>
      <w:r>
        <w:rPr>
          <w:rFonts w:hint="eastAsia" w:ascii="方正仿宋_GBK" w:hAnsi="方正仿宋简体" w:eastAsia="方正仿宋_GBK" w:cs="方正仿宋简体"/>
          <w:sz w:val="32"/>
          <w:szCs w:val="32"/>
        </w:rPr>
        <w:t>田昆仑</w:t>
      </w:r>
    </w:p>
    <w:p>
      <w:pPr>
        <w:tabs>
          <w:tab w:val="left" w:pos="4455"/>
        </w:tabs>
        <w:spacing w:line="600" w:lineRule="exact"/>
        <w:ind w:firstLine="1600" w:firstLineChars="500"/>
        <w:rPr>
          <w:rFonts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张若鹏   刘  进   李绍波</w:t>
      </w:r>
    </w:p>
    <w:p>
      <w:pPr>
        <w:tabs>
          <w:tab w:val="left" w:pos="4455"/>
        </w:tabs>
        <w:spacing w:line="600" w:lineRule="exact"/>
        <w:ind w:firstLine="640" w:firstLineChars="200"/>
        <w:rPr>
          <w:rFonts w:ascii="方正仿宋_GBK" w:hAnsi="方正仿宋简体" w:eastAsia="方正仿宋_GBK" w:cs="方正仿宋简体"/>
          <w:sz w:val="32"/>
          <w:szCs w:val="32"/>
        </w:rPr>
      </w:pPr>
      <w:r>
        <w:rPr>
          <w:rFonts w:hint="eastAsia" w:ascii="方正黑体_GBK" w:hAnsi="方正黑体_GBK" w:eastAsia="方正黑体_GBK" w:cs="方正黑体_GBK"/>
          <w:sz w:val="32"/>
          <w:szCs w:val="32"/>
        </w:rPr>
        <w:t>请假</w:t>
      </w:r>
      <w:r>
        <w:rPr>
          <w:rFonts w:hint="eastAsia" w:ascii="方正仿宋_GBK" w:hAnsi="方正仿宋简体" w:eastAsia="方正仿宋_GBK" w:cs="方正仿宋简体"/>
          <w:sz w:val="32"/>
          <w:szCs w:val="32"/>
        </w:rPr>
        <w:t>：杨丽芳（出差）</w:t>
      </w:r>
    </w:p>
    <w:p>
      <w:pPr>
        <w:pStyle w:val="2"/>
        <w:spacing w:line="600" w:lineRule="exact"/>
        <w:ind w:firstLine="640" w:firstLineChars="200"/>
        <w:rPr>
          <w:rFonts w:ascii="方正仿宋_GBK" w:hAnsi="方正仿宋简体" w:eastAsia="方正仿宋_GBK" w:cs="方正仿宋简体"/>
          <w:kern w:val="2"/>
          <w:sz w:val="32"/>
          <w:szCs w:val="32"/>
          <w:lang w:eastAsia="zh-CN"/>
        </w:rPr>
      </w:pPr>
      <w:r>
        <w:rPr>
          <w:rFonts w:hint="eastAsia" w:ascii="方正黑体_GBK" w:hAnsi="方正仿宋简体" w:eastAsia="方正黑体_GBK" w:cs="方正仿宋简体"/>
          <w:kern w:val="2"/>
          <w:sz w:val="32"/>
          <w:szCs w:val="32"/>
          <w:lang w:eastAsia="zh-CN"/>
        </w:rPr>
        <w:t>列席：</w:t>
      </w:r>
      <w:r>
        <w:rPr>
          <w:rFonts w:ascii="方正仿宋_GBK" w:hAnsi="方正仿宋简体" w:eastAsia="方正仿宋_GBK" w:cs="方正仿宋简体"/>
          <w:kern w:val="2"/>
          <w:sz w:val="32"/>
          <w:szCs w:val="32"/>
          <w:lang w:eastAsia="zh-CN"/>
        </w:rPr>
        <w:t>李俊丹</w:t>
      </w:r>
    </w:p>
    <w:p>
      <w:pPr>
        <w:pStyle w:val="2"/>
        <w:spacing w:line="600" w:lineRule="exact"/>
        <w:ind w:firstLine="1600" w:firstLineChars="500"/>
        <w:rPr>
          <w:rFonts w:ascii="方正仿宋_GBK" w:hAnsi="方正仿宋简体" w:eastAsia="方正仿宋_GBK" w:cs="方正仿宋简体"/>
          <w:sz w:val="32"/>
          <w:szCs w:val="32"/>
          <w:lang w:eastAsia="zh-CN"/>
        </w:rPr>
      </w:pPr>
      <w:r>
        <w:rPr>
          <w:rFonts w:hint="eastAsia" w:ascii="方正仿宋_GBK" w:hAnsi="方正仿宋简体" w:eastAsia="方正仿宋_GBK" w:cs="方正仿宋简体"/>
          <w:sz w:val="32"/>
          <w:szCs w:val="32"/>
          <w:lang w:eastAsia="zh-CN"/>
        </w:rPr>
        <w:t>医务部陈德华，教学科杨林，纪委办杨红梅，人事科</w:t>
      </w:r>
    </w:p>
    <w:p>
      <w:pPr>
        <w:pStyle w:val="2"/>
        <w:spacing w:line="600" w:lineRule="exact"/>
        <w:ind w:firstLine="1600" w:firstLineChars="500"/>
        <w:rPr>
          <w:rFonts w:ascii="方正仿宋_GBK" w:hAnsi="方正仿宋简体" w:eastAsia="方正仿宋_GBK" w:cs="方正仿宋简体"/>
          <w:sz w:val="32"/>
          <w:szCs w:val="32"/>
          <w:lang w:eastAsia="zh-CN"/>
        </w:rPr>
      </w:pPr>
      <w:r>
        <w:rPr>
          <w:rFonts w:hint="eastAsia" w:ascii="方正仿宋_GBK" w:hAnsi="方正仿宋简体" w:eastAsia="方正仿宋_GBK" w:cs="方正仿宋简体"/>
          <w:sz w:val="32"/>
          <w:szCs w:val="32"/>
          <w:lang w:eastAsia="zh-CN"/>
        </w:rPr>
        <w:t>蔡梅、杨纯，财务科赵承智列席相关议题</w:t>
      </w:r>
    </w:p>
    <w:p>
      <w:pPr>
        <w:tabs>
          <w:tab w:val="left" w:pos="3005"/>
        </w:tabs>
        <w:spacing w:line="600" w:lineRule="exact"/>
        <w:ind w:firstLine="640" w:firstLineChars="200"/>
        <w:rPr>
          <w:rFonts w:ascii="方正仿宋_GBK" w:hAnsi="方正仿宋简体" w:eastAsia="方正仿宋_GBK" w:cs="方正仿宋简体"/>
          <w:sz w:val="32"/>
          <w:szCs w:val="32"/>
        </w:rPr>
      </w:pPr>
      <w:r>
        <w:rPr>
          <w:rFonts w:hint="eastAsia" w:ascii="方正黑体_GBK" w:hAnsi="方正仿宋简体" w:eastAsia="方正黑体_GBK" w:cs="方正仿宋简体"/>
          <w:sz w:val="32"/>
          <w:szCs w:val="32"/>
        </w:rPr>
        <w:t>记录：</w:t>
      </w:r>
      <w:r>
        <w:rPr>
          <w:rFonts w:ascii="方正仿宋_GBK" w:hAnsi="方正仿宋简体" w:eastAsia="方正仿宋_GBK" w:cs="方正仿宋简体"/>
          <w:sz w:val="32"/>
          <w:szCs w:val="32"/>
        </w:rPr>
        <w:t>侬兴刚</w:t>
      </w:r>
      <w:r>
        <w:rPr>
          <w:rFonts w:ascii="方正仿宋_GBK" w:hAnsi="方正仿宋简体" w:eastAsia="方正仿宋_GBK" w:cs="方正仿宋简体"/>
          <w:sz w:val="32"/>
          <w:szCs w:val="32"/>
        </w:rPr>
        <w:tab/>
      </w:r>
      <w:r>
        <w:rPr>
          <w:rFonts w:ascii="方正仿宋_GBK" w:hAnsi="方正仿宋简体" w:eastAsia="方正仿宋_GBK" w:cs="方正仿宋简体"/>
          <w:sz w:val="32"/>
          <w:szCs w:val="32"/>
        </w:rPr>
        <w:t>张永云</w:t>
      </w: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spacing w:line="520" w:lineRule="exact"/>
        <w:rPr>
          <w:rFonts w:ascii="方正仿宋_GBK" w:hAnsi="方正仿宋简体" w:eastAsia="方正仿宋_GBK" w:cs="方正仿宋简体"/>
          <w:sz w:val="28"/>
          <w:szCs w:val="28"/>
        </w:rPr>
      </w:pPr>
      <w:r>
        <w:rPr>
          <w:rFonts w:ascii="方正仿宋简体" w:hAnsi="方正仿宋简体" w:eastAsia="方正仿宋简体" w:cs="方正仿宋简体"/>
          <w:sz w:val="30"/>
          <w:szCs w:val="30"/>
        </w:rPr>
        <w:pict>
          <v:line id="_x0000_s1035" o:spid="_x0000_s1035" o:spt="20" style="position:absolute;left:0pt;margin-left:0pt;margin-top:3pt;height:0pt;width:465.05pt;z-index:251673600;mso-width-relative:page;mso-height-relative:page;" coordsize="21600,21600"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1OsVa9MAAAAEAQAADwAAAAAAAAABACAAAAAiAAAAZHJzL2Rv&#10;d25yZXYueG1sUEsBAhQAFAAAAAgAh07iQK7IOFjNAQAAjQMAAA4AAAAAAAAAAQAgAAAAIgEAAGRy&#10;cy9lMm9Eb2MueG1sUEsFBgAAAAAGAAYAWQEAAGEFAAAAAA==&#10;">
            <v:path arrowok="t"/>
            <v:fill focussize="0,0"/>
            <v:stroke/>
            <v:imagedata o:title=""/>
            <o:lock v:ext="edit"/>
          </v:line>
        </w:pict>
      </w:r>
      <w:r>
        <w:rPr>
          <w:rFonts w:hint="eastAsia" w:ascii="方正仿宋_GBK" w:hAnsi="方正仿宋简体" w:eastAsia="方正仿宋_GBK" w:cs="方正仿宋简体"/>
          <w:sz w:val="28"/>
          <w:szCs w:val="28"/>
        </w:rPr>
        <w:t>发：院党政领导。</w:t>
      </w:r>
    </w:p>
    <w:p>
      <w:pPr>
        <w:spacing w:line="520" w:lineRule="exact"/>
        <w:ind w:firstLine="700" w:firstLineChars="250"/>
        <w:rPr>
          <w:rFonts w:ascii="方正仿宋_GBK" w:hAnsi="方正仿宋简体" w:eastAsia="方正仿宋_GBK" w:cs="方正仿宋简体"/>
          <w:sz w:val="28"/>
          <w:szCs w:val="28"/>
        </w:rPr>
      </w:pPr>
      <w:r>
        <w:rPr>
          <w:rFonts w:hint="eastAsia" w:ascii="方正仿宋_GBK" w:hAnsi="方正仿宋简体" w:eastAsia="方正仿宋_GBK" w:cs="方正仿宋简体"/>
          <w:sz w:val="28"/>
          <w:szCs w:val="28"/>
        </w:rPr>
        <w:t>医务部，教学科，人事科，财务科。</w:t>
      </w:r>
    </w:p>
    <w:p>
      <w:pPr>
        <w:spacing w:line="520" w:lineRule="exact"/>
        <w:rPr>
          <w:rFonts w:ascii="方正仿宋_GBK" w:hAnsi="方正仿宋简体" w:eastAsia="方正仿宋_GBK" w:cs="方正仿宋简体"/>
          <w:bCs/>
          <w:sz w:val="28"/>
          <w:szCs w:val="28"/>
        </w:rPr>
      </w:pPr>
      <w:r>
        <w:rPr>
          <w:rFonts w:ascii="方正仿宋_GBK" w:hAnsi="方正仿宋简体" w:eastAsia="方正仿宋_GBK" w:cs="方正仿宋简体"/>
          <w:sz w:val="28"/>
          <w:szCs w:val="28"/>
        </w:rPr>
        <w:pict>
          <v:line id="_x0000_s1033" o:spid="_x0000_s1033" o:spt="20" style="position:absolute;left:0pt;margin-left:0pt;margin-top:1.2pt;height:0pt;width:465.05pt;z-index:251671552;mso-width-relative:page;mso-height-relative:page;" coordsize="21600,21600" o:gfxdata="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gZafNIAAAAEAQAADwAAAAAAAAABACAAAAAiAAAAZHJzL2Rv&#10;d25yZXYueG1sUEsBAhQAFAAAAAgAh07iQEkh0cvOAQAAjQMAAA4AAAAAAAAAAQAgAAAAIQEAAGRy&#10;cy9lMm9Eb2MueG1sUEsFBgAAAAAGAAYAWQEAAGEFAAAAAA==&#10;">
            <v:path arrowok="t"/>
            <v:fill focussize="0,0"/>
            <v:stroke/>
            <v:imagedata o:title=""/>
            <o:lock v:ext="edit"/>
          </v:line>
        </w:pict>
      </w:r>
      <w:r>
        <w:rPr>
          <w:rFonts w:hint="eastAsia" w:ascii="方正仿宋_GBK" w:hAnsi="方正仿宋简体" w:eastAsia="方正仿宋_GBK" w:cs="方正仿宋简体"/>
          <w:bCs/>
          <w:sz w:val="28"/>
          <w:szCs w:val="28"/>
        </w:rPr>
        <w:t xml:space="preserve"> 抄送：大理大学</w:t>
      </w:r>
    </w:p>
    <w:p>
      <w:pPr>
        <w:spacing w:line="520" w:lineRule="exact"/>
        <w:ind w:firstLine="140" w:firstLineChars="50"/>
        <w:rPr>
          <w:rFonts w:ascii="方正仿宋_GBK" w:hAnsi="方正仿宋简体" w:eastAsia="方正仿宋_GBK" w:cs="方正仿宋简体"/>
          <w:bCs/>
          <w:sz w:val="28"/>
          <w:szCs w:val="28"/>
        </w:rPr>
      </w:pPr>
      <w:r>
        <w:rPr>
          <w:rFonts w:ascii="方正仿宋_GBK" w:hAnsi="方正仿宋简体" w:eastAsia="方正仿宋_GBK" w:cs="方正仿宋简体"/>
          <w:sz w:val="28"/>
          <w:szCs w:val="28"/>
        </w:rPr>
        <w:pict>
          <v:line id="_x0000_s1026" o:spid="_x0000_s1026" o:spt="20" style="position:absolute;left:0pt;margin-left:0pt;margin-top:3pt;height:0pt;width:465.05pt;z-index:251668480;mso-width-relative:page;mso-height-relative:page;" coordsize="21600,21600"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1OsVa9MAAAAEAQAADwAAAAAAAAABACAAAAAiAAAAZHJzL2Rv&#10;d25yZXYueG1sUEsBAhQAFAAAAAgAh07iQK7IOFjNAQAAjQMAAA4AAAAAAAAAAQAgAAAAIgEAAGRy&#10;cy9lMm9Eb2MueG1sUEsFBgAAAAAGAAYAWQEAAGEFAAAAAA==&#10;">
            <v:path arrowok="t"/>
            <v:fill focussize="0,0"/>
            <v:stroke/>
            <v:imagedata o:title=""/>
            <o:lock v:ext="edit"/>
          </v:line>
        </w:pict>
      </w:r>
      <w:r>
        <w:rPr>
          <w:rFonts w:hint="eastAsia" w:ascii="方正仿宋_GBK" w:hAnsi="方正仿宋简体" w:eastAsia="方正仿宋_GBK" w:cs="方正仿宋简体"/>
          <w:bCs/>
          <w:sz w:val="28"/>
          <w:szCs w:val="28"/>
        </w:rPr>
        <w:t>大理大学第一附属医院党政办公室               2020年12月</w:t>
      </w:r>
      <w:r>
        <w:rPr>
          <w:rFonts w:hint="eastAsia" w:ascii="方正仿宋_GBK" w:hAnsi="方正仿宋简体" w:eastAsia="方正仿宋_GBK" w:cs="方正仿宋简体"/>
          <w:bCs/>
          <w:sz w:val="28"/>
          <w:szCs w:val="28"/>
          <w:lang w:val="en-US" w:eastAsia="zh-CN"/>
        </w:rPr>
        <w:t>30</w:t>
      </w:r>
      <w:r>
        <w:rPr>
          <w:rFonts w:hint="eastAsia" w:ascii="方正仿宋_GBK" w:hAnsi="方正仿宋简体" w:eastAsia="方正仿宋_GBK" w:cs="方正仿宋简体"/>
          <w:bCs/>
          <w:sz w:val="28"/>
          <w:szCs w:val="28"/>
        </w:rPr>
        <w:t>日印</w:t>
      </w:r>
    </w:p>
    <w:p>
      <w:pPr>
        <w:spacing w:line="20" w:lineRule="exact"/>
      </w:pPr>
      <w:r>
        <w:rPr>
          <w:rFonts w:ascii="方正仿宋简体" w:hAnsi="方正仿宋简体" w:eastAsia="方正仿宋简体" w:cs="方正仿宋简体"/>
          <w:sz w:val="30"/>
          <w:szCs w:val="30"/>
        </w:rPr>
        <w:pict>
          <v:line id="直线 3" o:spid="_x0000_s1029" o:spt="20" style="position:absolute;left:0pt;margin-left:0pt;margin-top:1.2pt;height:0pt;width:467.75pt;z-index:251666432;mso-width-relative:page;mso-height-relative:page;" coordsize="21600,21600" o:gfxdata="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gZafNIAAAAEAQAADwAAAAAAAAABACAAAAAiAAAAZHJzL2Rv&#10;d25yZXYueG1sUEsBAhQAFAAAAAgAh07iQEkh0cvOAQAAjQMAAA4AAAAAAAAAAQAgAAAAIQEAAGRy&#10;cy9lMm9Eb2MueG1sUEsFBgAAAAAGAAYAWQEAAGEFAAAAAA==&#10;">
            <v:path arrowok="t"/>
            <v:fill focussize="0,0"/>
            <v:stroke/>
            <v:imagedata o:title=""/>
            <o:lock v:ext="edit"/>
          </v:line>
        </w:pict>
      </w:r>
    </w:p>
    <w:sectPr>
      <w:footerReference r:id="rId3" w:type="default"/>
      <w:footerReference r:id="rId4" w:type="even"/>
      <w:type w:val="continuous"/>
      <w:pgSz w:w="11906" w:h="16838"/>
      <w:pgMar w:top="2098" w:right="1418" w:bottom="141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简体">
    <w:panose1 w:val="02010601030101010101"/>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文本框4" o:spid="_x0000_s2049" o:spt="202" type="#_x0000_t202" style="position:absolute;left:0pt;margin-top:0.05pt;height:10.35pt;width:34.3pt;mso-position-horizontal:outside;mso-position-horizontal-relative:margin;z-index:251658240;mso-width-relative:page;mso-height-relative:page;" filled="f" stroked="f" coordsize="21600,21600" o:gfxdata="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UQX400gAAAAMBAAAPAAAAAAAA&#10;AAEAIAAAACIAAABkcnMvZG93bnJldi54bWxQSwECFAAUAAAACACHTuJAz3wCDaYBAAArAwAADgAA&#10;AAAAAAABACAAAAAhAQAAZHJzL2Uyb0RvYy54bWxQSwUGAAAAAAYABgBZAQAAOQUAAAAA&#10;">
          <v:path/>
          <v:fill on="f" focussize="0,0"/>
          <v:stroke on="f" joinstyle="miter"/>
          <v:imagedata o:title=""/>
          <o:lock v:ext="edit"/>
          <v:textbox inset="0mm,0mm,0mm,0mm">
            <w:txbxContent>
              <w:p>
                <w:pPr>
                  <w:pStyle w:val="4"/>
                  <w:rPr>
                    <w:rStyle w:val="7"/>
                  </w:rPr>
                </w:pPr>
                <w:r>
                  <w:rPr>
                    <w:rFonts w:hint="eastAsia"/>
                  </w:rPr>
                  <w:t>—</w:t>
                </w:r>
                <w:r>
                  <w:fldChar w:fldCharType="begin"/>
                </w:r>
                <w:r>
                  <w:rPr>
                    <w:rStyle w:val="7"/>
                  </w:rPr>
                  <w:instrText xml:space="preserve">PAGE  </w:instrText>
                </w:r>
                <w:r>
                  <w:fldChar w:fldCharType="separate"/>
                </w:r>
                <w:r>
                  <w:rPr>
                    <w:rStyle w:val="7"/>
                  </w:rPr>
                  <w:t>3</w:t>
                </w:r>
                <w:r>
                  <w:fldChar w:fldCharType="end"/>
                </w:r>
                <w:r>
                  <w:rPr>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47331B9"/>
    <w:multiLevelType w:val="singleLevel"/>
    <w:tmpl w:val="C47331B9"/>
    <w:lvl w:ilvl="0" w:tentative="0">
      <w:start w:val="2"/>
      <w:numFmt w:val="chineseCounting"/>
      <w:suff w:val="nothing"/>
      <w:lvlText w:val="%1、"/>
      <w:lvlJc w:val="left"/>
      <w:rPr>
        <w:rFonts w:hint="eastAsia"/>
      </w:rPr>
    </w:lvl>
  </w:abstractNum>
  <w:abstractNum w:abstractNumId="1">
    <w:nsid w:val="41EF3769"/>
    <w:multiLevelType w:val="singleLevel"/>
    <w:tmpl w:val="41EF3769"/>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60EC210E"/>
    <w:rsid w:val="00023281"/>
    <w:rsid w:val="000601D0"/>
    <w:rsid w:val="000617AF"/>
    <w:rsid w:val="00087A8B"/>
    <w:rsid w:val="000E3FB9"/>
    <w:rsid w:val="00110F40"/>
    <w:rsid w:val="0013165E"/>
    <w:rsid w:val="002B0521"/>
    <w:rsid w:val="003337CB"/>
    <w:rsid w:val="00383AA8"/>
    <w:rsid w:val="003E5270"/>
    <w:rsid w:val="00413FA3"/>
    <w:rsid w:val="00465E44"/>
    <w:rsid w:val="004B4DC0"/>
    <w:rsid w:val="004E4D6E"/>
    <w:rsid w:val="005A7922"/>
    <w:rsid w:val="005D77EB"/>
    <w:rsid w:val="005E6528"/>
    <w:rsid w:val="00637E9C"/>
    <w:rsid w:val="00647901"/>
    <w:rsid w:val="00693E7D"/>
    <w:rsid w:val="006A16B3"/>
    <w:rsid w:val="006D354A"/>
    <w:rsid w:val="00703C20"/>
    <w:rsid w:val="00786F1E"/>
    <w:rsid w:val="007F5B40"/>
    <w:rsid w:val="00874011"/>
    <w:rsid w:val="0091433C"/>
    <w:rsid w:val="00945402"/>
    <w:rsid w:val="00956FD8"/>
    <w:rsid w:val="00A77F94"/>
    <w:rsid w:val="00A80EC1"/>
    <w:rsid w:val="00B04C48"/>
    <w:rsid w:val="00B47E0E"/>
    <w:rsid w:val="00B55551"/>
    <w:rsid w:val="00B804F6"/>
    <w:rsid w:val="00BA7F0E"/>
    <w:rsid w:val="00BE13BE"/>
    <w:rsid w:val="00BF1D72"/>
    <w:rsid w:val="00C57DD5"/>
    <w:rsid w:val="00CB4A0F"/>
    <w:rsid w:val="00CE57A4"/>
    <w:rsid w:val="00D10D14"/>
    <w:rsid w:val="00D75628"/>
    <w:rsid w:val="00E4416C"/>
    <w:rsid w:val="00FC0B81"/>
    <w:rsid w:val="00FC5B50"/>
    <w:rsid w:val="0BD20374"/>
    <w:rsid w:val="0C03539C"/>
    <w:rsid w:val="20A54A5E"/>
    <w:rsid w:val="2B6C3E00"/>
    <w:rsid w:val="373A064A"/>
    <w:rsid w:val="4492798C"/>
    <w:rsid w:val="44AC2574"/>
    <w:rsid w:val="452C61CF"/>
    <w:rsid w:val="46125B8C"/>
    <w:rsid w:val="4FDA5638"/>
    <w:rsid w:val="55357E32"/>
    <w:rsid w:val="586C2B6F"/>
    <w:rsid w:val="5B2065F6"/>
    <w:rsid w:val="5D7122E5"/>
    <w:rsid w:val="5EBB7FA0"/>
    <w:rsid w:val="60EC210E"/>
    <w:rsid w:val="64B92CD4"/>
    <w:rsid w:val="70735341"/>
    <w:rsid w:val="762724D6"/>
    <w:rsid w:val="76D16708"/>
    <w:rsid w:val="7EDF6BE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w:basedOn w:val="1"/>
    <w:link w:val="10"/>
    <w:qFormat/>
    <w:uiPriority w:val="1"/>
    <w:pPr>
      <w:autoSpaceDE w:val="0"/>
      <w:autoSpaceDN w:val="0"/>
      <w:jc w:val="left"/>
    </w:pPr>
    <w:rPr>
      <w:rFonts w:ascii="宋体" w:hAnsi="宋体" w:eastAsia="宋体" w:cs="宋体"/>
      <w:kern w:val="0"/>
      <w:sz w:val="29"/>
      <w:szCs w:val="29"/>
      <w:lang w:eastAsia="en-US"/>
    </w:rPr>
  </w:style>
  <w:style w:type="paragraph" w:styleId="3">
    <w:name w:val="Balloon Text"/>
    <w:basedOn w:val="1"/>
    <w:link w:val="14"/>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9">
    <w:name w:val="Heading 1"/>
    <w:basedOn w:val="1"/>
    <w:qFormat/>
    <w:uiPriority w:val="1"/>
    <w:pPr>
      <w:autoSpaceDE w:val="0"/>
      <w:autoSpaceDN w:val="0"/>
      <w:ind w:left="145"/>
      <w:jc w:val="left"/>
      <w:outlineLvl w:val="1"/>
    </w:pPr>
    <w:rPr>
      <w:rFonts w:ascii="宋体" w:hAnsi="宋体" w:eastAsia="宋体" w:cs="宋体"/>
      <w:kern w:val="0"/>
      <w:sz w:val="31"/>
      <w:szCs w:val="31"/>
      <w:lang w:eastAsia="en-US"/>
    </w:rPr>
  </w:style>
  <w:style w:type="character" w:customStyle="1" w:styleId="10">
    <w:name w:val="正文文本 Char"/>
    <w:basedOn w:val="6"/>
    <w:link w:val="2"/>
    <w:qFormat/>
    <w:uiPriority w:val="1"/>
    <w:rPr>
      <w:rFonts w:ascii="宋体" w:hAnsi="宋体" w:eastAsia="宋体" w:cs="宋体"/>
      <w:sz w:val="29"/>
      <w:szCs w:val="29"/>
      <w:lang w:eastAsia="en-US"/>
    </w:rPr>
  </w:style>
  <w:style w:type="paragraph" w:styleId="11">
    <w:name w:val="List Paragraph"/>
    <w:basedOn w:val="1"/>
    <w:qFormat/>
    <w:uiPriority w:val="1"/>
    <w:pPr>
      <w:autoSpaceDE w:val="0"/>
      <w:autoSpaceDN w:val="0"/>
      <w:ind w:left="212" w:hanging="382"/>
    </w:pPr>
    <w:rPr>
      <w:rFonts w:ascii="宋体" w:hAnsi="宋体" w:eastAsia="宋体" w:cs="宋体"/>
      <w:kern w:val="0"/>
      <w:sz w:val="22"/>
      <w:szCs w:val="22"/>
      <w:lang w:eastAsia="en-US"/>
    </w:rPr>
  </w:style>
  <w:style w:type="table" w:customStyle="1" w:styleId="12">
    <w:name w:val="Table Normal"/>
    <w:semiHidden/>
    <w:unhideWhenUsed/>
    <w:qFormat/>
    <w:uiPriority w:val="2"/>
    <w:pPr>
      <w:widowControl w:val="0"/>
      <w:autoSpaceDE w:val="0"/>
      <w:autoSpaceDN w:val="0"/>
    </w:pPr>
    <w:rPr>
      <w:sz w:val="22"/>
      <w:szCs w:val="22"/>
      <w:lang w:eastAsia="en-US"/>
    </w:rPr>
    <w:tblPr>
      <w:tblLayout w:type="fixed"/>
      <w:tblCellMar>
        <w:top w:w="0" w:type="dxa"/>
        <w:left w:w="0" w:type="dxa"/>
        <w:bottom w:w="0" w:type="dxa"/>
        <w:right w:w="0" w:type="dxa"/>
      </w:tblCellMar>
    </w:tblPr>
  </w:style>
  <w:style w:type="paragraph" w:customStyle="1" w:styleId="13">
    <w:name w:val="Table Paragraph"/>
    <w:basedOn w:val="1"/>
    <w:qFormat/>
    <w:uiPriority w:val="1"/>
    <w:pPr>
      <w:autoSpaceDE w:val="0"/>
      <w:autoSpaceDN w:val="0"/>
      <w:jc w:val="left"/>
    </w:pPr>
    <w:rPr>
      <w:rFonts w:ascii="宋体" w:hAnsi="宋体" w:eastAsia="宋体" w:cs="宋体"/>
      <w:kern w:val="0"/>
      <w:sz w:val="22"/>
      <w:szCs w:val="22"/>
      <w:lang w:eastAsia="en-US"/>
    </w:rPr>
  </w:style>
  <w:style w:type="character" w:customStyle="1" w:styleId="14">
    <w:name w:val="批注框文本 Char"/>
    <w:basedOn w:val="6"/>
    <w:link w:val="3"/>
    <w:qFormat/>
    <w:uiPriority w:val="0"/>
    <w:rPr>
      <w:kern w:val="2"/>
      <w:sz w:val="18"/>
      <w:szCs w:val="18"/>
    </w:rPr>
  </w:style>
  <w:style w:type="character" w:customStyle="1" w:styleId="15">
    <w:name w:val="页眉 Char"/>
    <w:basedOn w:val="6"/>
    <w:link w:val="5"/>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35"/>
    <customShpInfo spid="_x0000_s1033"/>
    <customShpInfo spid="_x0000_s1026"/>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5</Pages>
  <Words>269</Words>
  <Characters>1538</Characters>
  <Lines>12</Lines>
  <Paragraphs>3</Paragraphs>
  <TotalTime>10</TotalTime>
  <ScaleCrop>false</ScaleCrop>
  <LinksUpToDate>false</LinksUpToDate>
  <CharactersWithSpaces>1804</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2017-02-23T01:52:00Z</dcterms:created>
  <dc:creator>Administrator</dc:creator>
  <cp:lastModifiedBy>大附院</cp:lastModifiedBy>
  <cp:lastPrinted>2020-12-30T07:48:00Z</cp:lastPrinted>
  <dcterms:modified xsi:type="dcterms:W3CDTF">2020-12-31T03:13:22Z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