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2574"/>
        </w:tabs>
        <w:spacing w:line="600" w:lineRule="exact"/>
        <w:jc w:val="center"/>
        <w:rPr>
          <w:rFonts w:ascii="方正仿宋_GBK" w:eastAsia="方正仿宋_GBK"/>
          <w:sz w:val="32"/>
          <w:szCs w:val="32"/>
        </w:rPr>
      </w:pPr>
      <w:r>
        <w:rPr>
          <w:rFonts w:hint="eastAsia" w:ascii="方正仿宋_GBK" w:eastAsia="方正仿宋_GBK"/>
          <w:sz w:val="32"/>
          <w:szCs w:val="32"/>
        </w:rPr>
        <w:t>大附院发〔2020〕27号</w:t>
      </w:r>
    </w:p>
    <w:p>
      <w:pPr>
        <w:tabs>
          <w:tab w:val="left" w:pos="2574"/>
        </w:tabs>
        <w:spacing w:line="600" w:lineRule="exact"/>
        <w:jc w:val="center"/>
        <w:rPr>
          <w:rFonts w:ascii="仿宋_GB2312" w:eastAsia="仿宋_GB2312"/>
          <w:sz w:val="32"/>
          <w:szCs w:val="32"/>
        </w:rPr>
      </w:pPr>
    </w:p>
    <w:p>
      <w:pPr>
        <w:tabs>
          <w:tab w:val="left" w:pos="2574"/>
        </w:tabs>
        <w:spacing w:line="600" w:lineRule="exact"/>
        <w:jc w:val="left"/>
        <w:rPr>
          <w:rFonts w:ascii="仿宋_GB2312" w:eastAsia="仿宋_GB2312"/>
          <w:b/>
          <w:bCs/>
          <w:sz w:val="32"/>
          <w:szCs w:val="32"/>
        </w:rPr>
      </w:pPr>
    </w:p>
    <w:p>
      <w:pPr>
        <w:pStyle w:val="3"/>
        <w:spacing w:line="600" w:lineRule="exact"/>
        <w:jc w:val="center"/>
        <w:rPr>
          <w:rFonts w:ascii="方正小标宋_GBK" w:hAnsi="仿宋" w:eastAsia="方正小标宋_GBK" w:cs="宋体"/>
          <w:b/>
          <w:sz w:val="44"/>
          <w:szCs w:val="44"/>
        </w:rPr>
      </w:pPr>
      <w:r>
        <w:rPr>
          <w:rFonts w:hint="eastAsia" w:ascii="方正小标宋_GBK" w:hAnsi="仿宋" w:eastAsia="方正小标宋_GBK" w:cs="宋体"/>
          <w:b/>
          <w:sz w:val="44"/>
          <w:szCs w:val="44"/>
        </w:rPr>
        <w:t>关于印发大理大学第一附属医院</w:t>
      </w:r>
    </w:p>
    <w:p>
      <w:pPr>
        <w:pStyle w:val="3"/>
        <w:spacing w:line="600" w:lineRule="exact"/>
        <w:jc w:val="center"/>
        <w:rPr>
          <w:rFonts w:ascii="方正小标宋_GBK" w:hAnsi="仿宋" w:eastAsia="方正小标宋_GBK" w:cs="宋体"/>
          <w:b/>
          <w:sz w:val="44"/>
          <w:szCs w:val="44"/>
        </w:rPr>
      </w:pPr>
      <w:r>
        <w:rPr>
          <w:rFonts w:hint="eastAsia" w:ascii="方正小标宋_GBK" w:hAnsi="仿宋" w:eastAsia="方正小标宋_GBK" w:cs="宋体"/>
          <w:b/>
          <w:sz w:val="44"/>
          <w:szCs w:val="44"/>
        </w:rPr>
        <w:t>公务接待管理规定的通知</w:t>
      </w:r>
    </w:p>
    <w:p>
      <w:pPr>
        <w:pStyle w:val="3"/>
        <w:spacing w:line="600" w:lineRule="exact"/>
        <w:jc w:val="left"/>
        <w:rPr>
          <w:rFonts w:ascii="方正仿宋_GBK" w:hAnsi="仿宋" w:eastAsia="方正仿宋_GBK" w:cs="宋体"/>
          <w:sz w:val="32"/>
          <w:szCs w:val="32"/>
        </w:rPr>
      </w:pPr>
    </w:p>
    <w:p>
      <w:pPr>
        <w:pStyle w:val="3"/>
        <w:spacing w:line="600" w:lineRule="exact"/>
        <w:jc w:val="left"/>
        <w:rPr>
          <w:rFonts w:ascii="方正仿宋_GBK" w:hAnsi="仿宋" w:eastAsia="方正仿宋_GBK" w:cs="宋体"/>
          <w:sz w:val="32"/>
          <w:szCs w:val="32"/>
        </w:rPr>
      </w:pPr>
      <w:r>
        <w:rPr>
          <w:rFonts w:hint="eastAsia" w:ascii="方正仿宋_GBK" w:hAnsi="仿宋" w:eastAsia="方正仿宋_GBK" w:cs="宋体"/>
          <w:sz w:val="32"/>
          <w:szCs w:val="32"/>
        </w:rPr>
        <w:t>各科室：</w:t>
      </w:r>
    </w:p>
    <w:p>
      <w:pPr>
        <w:pStyle w:val="3"/>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《大理大学第一附属医院公务接待管理规定》已经2020年8月10日第26次院长办公会议审议通过，现印发给你们，请认真组织学习，并严格遵照执行。</w:t>
      </w:r>
    </w:p>
    <w:p>
      <w:pPr>
        <w:pStyle w:val="3"/>
        <w:spacing w:line="600" w:lineRule="exact"/>
        <w:jc w:val="left"/>
        <w:rPr>
          <w:rFonts w:ascii="方正仿宋_GBK" w:hAnsi="仿宋" w:eastAsia="方正仿宋_GBK" w:cs="宋体"/>
          <w:sz w:val="32"/>
          <w:szCs w:val="32"/>
        </w:rPr>
      </w:pPr>
    </w:p>
    <w:p>
      <w:pPr>
        <w:pStyle w:val="3"/>
        <w:spacing w:line="600" w:lineRule="exact"/>
        <w:jc w:val="left"/>
        <w:rPr>
          <w:rFonts w:ascii="方正仿宋_GBK" w:hAnsi="仿宋" w:eastAsia="方正仿宋_GBK" w:cs="宋体"/>
          <w:sz w:val="32"/>
          <w:szCs w:val="32"/>
        </w:rPr>
      </w:pPr>
    </w:p>
    <w:p>
      <w:pPr>
        <w:pStyle w:val="3"/>
        <w:spacing w:line="600" w:lineRule="exact"/>
        <w:jc w:val="left"/>
        <w:rPr>
          <w:rFonts w:ascii="方正仿宋_GBK" w:hAnsi="仿宋" w:eastAsia="方正仿宋_GBK" w:cs="宋体"/>
          <w:sz w:val="32"/>
          <w:szCs w:val="32"/>
        </w:rPr>
      </w:pPr>
    </w:p>
    <w:p>
      <w:pPr>
        <w:pStyle w:val="3"/>
        <w:spacing w:line="600" w:lineRule="exact"/>
        <w:jc w:val="left"/>
        <w:rPr>
          <w:rFonts w:ascii="方正仿宋_GBK" w:hAnsi="仿宋" w:eastAsia="方正仿宋_GBK" w:cs="宋体"/>
          <w:sz w:val="32"/>
          <w:szCs w:val="32"/>
        </w:rPr>
      </w:pPr>
      <w:r>
        <w:rPr>
          <w:rFonts w:hint="eastAsia" w:ascii="方正仿宋_GBK" w:hAnsi="仿宋" w:eastAsia="方正仿宋_GBK" w:cs="宋体"/>
          <w:sz w:val="32"/>
          <w:szCs w:val="32"/>
        </w:rPr>
        <w:t xml:space="preserve">                          大理大学第一附属医院</w:t>
      </w:r>
    </w:p>
    <w:p>
      <w:pPr>
        <w:pStyle w:val="3"/>
        <w:spacing w:line="600" w:lineRule="exact"/>
        <w:ind w:left="1556" w:hanging="1293"/>
        <w:jc w:val="left"/>
        <w:rPr>
          <w:rFonts w:ascii="方正仿宋_GBK" w:hAnsi="仿宋" w:eastAsia="方正仿宋_GBK" w:cs="宋体"/>
          <w:sz w:val="32"/>
          <w:szCs w:val="32"/>
        </w:rPr>
      </w:pPr>
      <w:r>
        <w:rPr>
          <w:rFonts w:hint="eastAsia" w:ascii="方正仿宋_GBK" w:hAnsi="仿宋" w:eastAsia="方正仿宋_GBK" w:cs="宋体"/>
          <w:sz w:val="32"/>
          <w:szCs w:val="32"/>
        </w:rPr>
        <w:t xml:space="preserve">                           2020年8月26日</w:t>
      </w:r>
    </w:p>
    <w:p>
      <w:pPr>
        <w:pStyle w:val="3"/>
        <w:spacing w:line="600" w:lineRule="exact"/>
        <w:ind w:left="1730" w:hanging="1467"/>
        <w:jc w:val="left"/>
        <w:rPr>
          <w:rFonts w:ascii="方正小标宋简体" w:hAnsi="仿宋" w:eastAsia="方正小标宋简体" w:cs="宋体"/>
          <w:b/>
          <w:sz w:val="36"/>
          <w:szCs w:val="36"/>
        </w:rPr>
      </w:pPr>
    </w:p>
    <w:p>
      <w:pPr>
        <w:pStyle w:val="3"/>
        <w:spacing w:line="600" w:lineRule="exact"/>
        <w:ind w:left="1804" w:hanging="1804"/>
        <w:jc w:val="center"/>
        <w:rPr>
          <w:rFonts w:ascii="方正小标宋_GBK" w:hAnsi="仿宋" w:eastAsia="方正小标宋_GBK" w:cs="宋体"/>
          <w:b/>
          <w:sz w:val="44"/>
          <w:szCs w:val="44"/>
        </w:rPr>
      </w:pPr>
      <w:r>
        <w:rPr>
          <w:rFonts w:hint="eastAsia" w:ascii="方正小标宋_GBK" w:hAnsi="仿宋" w:eastAsia="方正小标宋_GBK" w:cs="宋体"/>
          <w:b/>
          <w:sz w:val="44"/>
          <w:szCs w:val="44"/>
        </w:rPr>
        <w:t>大理大学第一附属医院公务接待工作管理规定</w:t>
      </w:r>
    </w:p>
    <w:p>
      <w:pPr>
        <w:pStyle w:val="2"/>
        <w:kinsoku w:val="0"/>
        <w:overflowPunct w:val="0"/>
        <w:spacing w:line="600" w:lineRule="exact"/>
        <w:ind w:firstLine="396" w:firstLineChars="200"/>
        <w:rPr>
          <w:rFonts w:ascii="方正仿宋简体" w:eastAsia="方正仿宋简体"/>
        </w:rPr>
      </w:pPr>
    </w:p>
    <w:p>
      <w:pPr>
        <w:pStyle w:val="2"/>
        <w:kinsoku w:val="0"/>
        <w:overflowPunct w:val="0"/>
        <w:spacing w:after="0" w:line="600" w:lineRule="exact"/>
        <w:ind w:firstLine="616" w:firstLineChars="200"/>
        <w:jc w:val="left"/>
        <w:rPr>
          <w:rFonts w:ascii="方正仿宋_GBK" w:hAnsi="仿宋" w:eastAsia="方正仿宋_GBK"/>
          <w:sz w:val="32"/>
          <w:szCs w:val="32"/>
        </w:rPr>
      </w:pPr>
      <w:r>
        <w:rPr>
          <w:rFonts w:hint="eastAsia" w:ascii="方正仿宋_GBK" w:eastAsia="方正仿宋_GBK"/>
          <w:sz w:val="32"/>
          <w:szCs w:val="32"/>
        </w:rPr>
        <w:t>为认真贯彻落实党的十九大关于正风肃纪的新部署，进一步巩固中央八项规定精神成果，</w:t>
      </w:r>
      <w:r>
        <w:rPr>
          <w:rFonts w:hint="eastAsia" w:ascii="方正仿宋_GBK" w:hAnsi="仿宋" w:eastAsia="方正仿宋_GBK"/>
          <w:sz w:val="32"/>
          <w:szCs w:val="32"/>
        </w:rPr>
        <w:t>进一步规范医院公务接待管理，厉行勤俭节约，反对铺张浪费，</w:t>
      </w:r>
      <w:r>
        <w:rPr>
          <w:rFonts w:hint="eastAsia" w:ascii="方正仿宋_GBK" w:eastAsia="方正仿宋_GBK"/>
          <w:sz w:val="32"/>
          <w:szCs w:val="32"/>
        </w:rPr>
        <w:t>根据《中共云南省委关于印发﹤贯彻落实中央八项规定精神实施办法﹥</w:t>
      </w:r>
      <w:r>
        <w:rPr>
          <w:rFonts w:hint="eastAsia" w:ascii="方正仿宋_GBK" w:eastAsia="方正仿宋_GBK"/>
          <w:spacing w:val="-47"/>
          <w:sz w:val="32"/>
          <w:szCs w:val="32"/>
        </w:rPr>
        <w:t>的</w:t>
      </w:r>
      <w:r>
        <w:rPr>
          <w:rFonts w:hint="eastAsia" w:ascii="方正仿宋_GBK" w:eastAsia="方正仿宋_GBK"/>
          <w:sz w:val="32"/>
          <w:szCs w:val="32"/>
        </w:rPr>
        <w:t>通知》（</w:t>
      </w:r>
      <w:r>
        <w:rPr>
          <w:rFonts w:hint="eastAsia" w:ascii="方正仿宋_GBK" w:eastAsia="方正仿宋_GBK"/>
          <w:spacing w:val="-8"/>
          <w:sz w:val="32"/>
          <w:szCs w:val="32"/>
        </w:rPr>
        <w:t>云发〔</w:t>
      </w:r>
      <w:r>
        <w:rPr>
          <w:rFonts w:hint="eastAsia" w:ascii="方正仿宋_GBK" w:eastAsia="方正仿宋_GBK"/>
          <w:sz w:val="32"/>
          <w:szCs w:val="32"/>
        </w:rPr>
        <w:t>2017</w:t>
      </w:r>
      <w:r>
        <w:rPr>
          <w:rFonts w:hint="eastAsia" w:ascii="方正仿宋_GBK" w:eastAsia="方正仿宋_GBK"/>
          <w:spacing w:val="-24"/>
          <w:sz w:val="32"/>
          <w:szCs w:val="32"/>
        </w:rPr>
        <w:t>〕</w:t>
      </w:r>
      <w:r>
        <w:rPr>
          <w:rFonts w:hint="eastAsia" w:ascii="方正仿宋_GBK" w:eastAsia="方正仿宋_GBK"/>
          <w:sz w:val="32"/>
          <w:szCs w:val="32"/>
        </w:rPr>
        <w:t>32</w:t>
      </w:r>
      <w:r>
        <w:rPr>
          <w:rFonts w:hint="eastAsia" w:ascii="方正仿宋_GBK" w:eastAsia="方正仿宋_GBK"/>
          <w:spacing w:val="-30"/>
          <w:sz w:val="32"/>
          <w:szCs w:val="32"/>
        </w:rPr>
        <w:t xml:space="preserve"> 号</w:t>
      </w:r>
      <w:r>
        <w:rPr>
          <w:rFonts w:hint="eastAsia" w:ascii="方正仿宋_GBK" w:eastAsia="方正仿宋_GBK"/>
          <w:spacing w:val="-27"/>
          <w:sz w:val="32"/>
          <w:szCs w:val="32"/>
        </w:rPr>
        <w:t>）</w:t>
      </w:r>
      <w:r>
        <w:rPr>
          <w:rFonts w:hint="eastAsia" w:ascii="方正仿宋_GBK" w:hAnsi="仿宋" w:eastAsia="方正仿宋_GBK"/>
          <w:sz w:val="32"/>
          <w:szCs w:val="32"/>
        </w:rPr>
        <w:t>及《党政机关厉行节约反对浪费条例》《党政机关国内公务接待管理规定》和《云南省党政机关国内公务接待管理实施办法》，结合我院实际，制定本规定。</w:t>
      </w:r>
    </w:p>
    <w:p>
      <w:pPr>
        <w:pStyle w:val="2"/>
        <w:kinsoku w:val="0"/>
        <w:overflowPunct w:val="0"/>
        <w:spacing w:after="0" w:line="600" w:lineRule="exact"/>
        <w:ind w:firstLine="616" w:firstLineChars="200"/>
        <w:jc w:val="left"/>
        <w:rPr>
          <w:rFonts w:ascii="方正黑体_GBK" w:eastAsia="方正黑体_GBK"/>
          <w:spacing w:val="-9"/>
          <w:sz w:val="32"/>
          <w:szCs w:val="32"/>
        </w:rPr>
      </w:pPr>
      <w:r>
        <w:rPr>
          <w:rFonts w:hint="eastAsia" w:ascii="方正黑体_GBK" w:hAnsi="仿宋" w:eastAsia="方正黑体_GBK"/>
          <w:sz w:val="32"/>
          <w:szCs w:val="32"/>
        </w:rPr>
        <w:t>第一章</w:t>
      </w:r>
      <w:r>
        <w:rPr>
          <w:rFonts w:hint="eastAsia" w:ascii="方正黑体_GBK" w:hAnsi="仿宋" w:eastAsia="方正黑体_GBK"/>
        </w:rPr>
        <w:t xml:space="preserve"> </w:t>
      </w:r>
      <w:r>
        <w:rPr>
          <w:rFonts w:hint="eastAsia" w:ascii="方正黑体_GBK" w:hAnsi="仿宋" w:eastAsia="方正黑体_GBK"/>
          <w:sz w:val="32"/>
          <w:szCs w:val="32"/>
        </w:rPr>
        <w:t xml:space="preserve"> 接待范围和接待管理</w:t>
      </w:r>
    </w:p>
    <w:p>
      <w:pPr>
        <w:pStyle w:val="2"/>
        <w:kinsoku w:val="0"/>
        <w:overflowPunct w:val="0"/>
        <w:spacing w:line="600" w:lineRule="exact"/>
        <w:ind w:firstLine="616"/>
        <w:rPr>
          <w:rFonts w:ascii="方正仿宋_GBK" w:hAnsi="仿宋" w:eastAsia="方正仿宋_GBK"/>
        </w:rPr>
      </w:pPr>
      <w:r>
        <w:rPr>
          <w:rFonts w:hint="eastAsia" w:ascii="方正黑体_GBK" w:hAnsi="仿宋" w:eastAsia="方正黑体_GBK"/>
          <w:sz w:val="32"/>
          <w:szCs w:val="32"/>
        </w:rPr>
        <w:t>第一条</w:t>
      </w:r>
      <w:r>
        <w:rPr>
          <w:rFonts w:hint="eastAsia" w:ascii="方正仿宋_GBK" w:hAnsi="仿宋" w:eastAsia="方正仿宋_GBK"/>
          <w:sz w:val="32"/>
          <w:szCs w:val="32"/>
        </w:rPr>
        <w:t xml:space="preserve">  接待对象：</w:t>
      </w:r>
    </w:p>
    <w:p>
      <w:pPr>
        <w:pStyle w:val="2"/>
        <w:kinsoku w:val="0"/>
        <w:overflowPunct w:val="0"/>
        <w:spacing w:line="600" w:lineRule="exact"/>
        <w:ind w:firstLine="576"/>
        <w:rPr>
          <w:rFonts w:ascii="方正仿宋_GBK" w:hAnsi="仿宋" w:eastAsia="方正仿宋_GBK"/>
          <w:sz w:val="32"/>
          <w:szCs w:val="32"/>
        </w:rPr>
      </w:pPr>
      <w:r>
        <w:rPr>
          <w:rFonts w:hint="eastAsia" w:ascii="方正仿宋_GBK" w:hAnsi="仿宋" w:eastAsia="方正仿宋_GBK"/>
          <w:sz w:val="32"/>
          <w:szCs w:val="32"/>
        </w:rPr>
        <w:t>（一）因工作需要到院指导调研、检查工作的国家、省州市等各上级主管部门领导、专家个人或团体；</w:t>
      </w:r>
    </w:p>
    <w:p>
      <w:pPr>
        <w:pStyle w:val="2"/>
        <w:kinsoku w:val="0"/>
        <w:overflowPunct w:val="0"/>
        <w:spacing w:line="600" w:lineRule="exact"/>
        <w:ind w:firstLine="576"/>
        <w:rPr>
          <w:rFonts w:ascii="方正仿宋_GBK" w:hAnsi="仿宋" w:eastAsia="方正仿宋_GBK"/>
          <w:sz w:val="32"/>
          <w:szCs w:val="32"/>
        </w:rPr>
      </w:pPr>
      <w:r>
        <w:rPr>
          <w:rFonts w:hint="eastAsia" w:ascii="方正仿宋_GBK" w:hAnsi="仿宋" w:eastAsia="方正仿宋_GBK"/>
          <w:sz w:val="32"/>
          <w:szCs w:val="32"/>
        </w:rPr>
        <w:t>（二）携函到院开展业务、教学、科研、管理等交流学习活动的省内外医疗机构、教学单位等个人或团体；</w:t>
      </w:r>
    </w:p>
    <w:p>
      <w:pPr>
        <w:pStyle w:val="2"/>
        <w:kinsoku w:val="0"/>
        <w:overflowPunct w:val="0"/>
        <w:spacing w:line="600" w:lineRule="exact"/>
        <w:ind w:firstLine="576"/>
        <w:rPr>
          <w:rFonts w:ascii="方正仿宋_GBK" w:hAnsi="仿宋" w:eastAsia="方正仿宋_GBK"/>
          <w:sz w:val="32"/>
          <w:szCs w:val="32"/>
        </w:rPr>
      </w:pPr>
      <w:r>
        <w:rPr>
          <w:rFonts w:hint="eastAsia" w:ascii="方正仿宋_GBK" w:hAnsi="仿宋" w:eastAsia="方正仿宋_GBK"/>
          <w:sz w:val="32"/>
          <w:szCs w:val="32"/>
        </w:rPr>
        <w:t>（三）医院发函邀请其到院进行公务活动的单位、个人或团体；</w:t>
      </w:r>
    </w:p>
    <w:p>
      <w:pPr>
        <w:pStyle w:val="2"/>
        <w:kinsoku w:val="0"/>
        <w:overflowPunct w:val="0"/>
        <w:spacing w:line="600" w:lineRule="exact"/>
        <w:ind w:firstLine="576"/>
        <w:rPr>
          <w:rFonts w:ascii="方正仿宋_GBK" w:hAnsi="仿宋" w:eastAsia="方正仿宋_GBK"/>
          <w:sz w:val="32"/>
          <w:szCs w:val="32"/>
        </w:rPr>
      </w:pPr>
      <w:r>
        <w:rPr>
          <w:rFonts w:hint="eastAsia" w:ascii="方正仿宋_GBK" w:hAnsi="仿宋" w:eastAsia="方正仿宋_GBK"/>
          <w:sz w:val="32"/>
          <w:szCs w:val="32"/>
        </w:rPr>
        <w:t>（四）根据有关规定应予接待的个人或团体。</w:t>
      </w:r>
    </w:p>
    <w:p>
      <w:pPr>
        <w:pStyle w:val="2"/>
        <w:kinsoku w:val="0"/>
        <w:overflowPunct w:val="0"/>
        <w:spacing w:after="0" w:line="600" w:lineRule="exact"/>
        <w:ind w:firstLine="608"/>
        <w:jc w:val="left"/>
        <w:rPr>
          <w:rFonts w:ascii="方正仿宋_GBK" w:eastAsia="方正仿宋_GBK"/>
          <w:spacing w:val="3"/>
          <w:w w:val="95"/>
          <w:sz w:val="32"/>
          <w:szCs w:val="32"/>
        </w:rPr>
      </w:pPr>
      <w:r>
        <w:rPr>
          <w:rFonts w:hint="eastAsia" w:ascii="方正黑体_GBK" w:eastAsia="方正黑体_GBK" w:cs="黑体"/>
          <w:spacing w:val="-2"/>
          <w:sz w:val="32"/>
          <w:szCs w:val="32"/>
        </w:rPr>
        <w:t xml:space="preserve">第二条 </w:t>
      </w:r>
      <w:r>
        <w:rPr>
          <w:rFonts w:hint="eastAsia" w:ascii="方正仿宋_GBK" w:eastAsia="方正仿宋_GBK" w:cs="黑体"/>
          <w:spacing w:val="-2"/>
          <w:sz w:val="32"/>
          <w:szCs w:val="32"/>
        </w:rPr>
        <w:t xml:space="preserve"> </w:t>
      </w:r>
      <w:r>
        <w:rPr>
          <w:rFonts w:hint="eastAsia" w:ascii="方正仿宋_GBK" w:eastAsia="方正仿宋_GBK"/>
          <w:spacing w:val="-2"/>
          <w:sz w:val="32"/>
          <w:szCs w:val="32"/>
        </w:rPr>
        <w:t>公务接待实行集中管理。医院党政办公室是公务接待</w:t>
      </w:r>
      <w:r>
        <w:rPr>
          <w:rFonts w:hint="eastAsia" w:ascii="方正仿宋_GBK" w:eastAsia="方正仿宋_GBK"/>
          <w:spacing w:val="3"/>
          <w:w w:val="95"/>
          <w:sz w:val="32"/>
          <w:szCs w:val="32"/>
        </w:rPr>
        <w:t>的集中管理部门，具体负责医院公务接待工作</w:t>
      </w:r>
      <w:r>
        <w:rPr>
          <w:rFonts w:hint="eastAsia" w:ascii="方正仿宋_GBK" w:eastAsia="方正仿宋_GBK"/>
          <w:spacing w:val="3"/>
          <w:w w:val="95"/>
        </w:rPr>
        <w:t>，</w:t>
      </w:r>
      <w:r>
        <w:rPr>
          <w:rFonts w:hint="eastAsia" w:ascii="方正仿宋_GBK" w:eastAsia="方正仿宋_GBK"/>
          <w:spacing w:val="3"/>
          <w:w w:val="95"/>
          <w:sz w:val="32"/>
          <w:szCs w:val="32"/>
        </w:rPr>
        <w:t>包括交通、就餐、住宿安排等。</w:t>
      </w:r>
      <w:r>
        <w:rPr>
          <w:rFonts w:hint="eastAsia" w:ascii="方正仿宋_GBK" w:hAnsi="仿宋" w:eastAsia="方正仿宋_GBK"/>
          <w:sz w:val="32"/>
          <w:szCs w:val="32"/>
        </w:rPr>
        <w:t>医院（或职能部门）举行公务活动，确需邀请业务主管单位、兄弟医院、行业协会等单位参加的，须有明确工作目的和专题，并附公函或检查调研的文件通知。无公函、邀请函或文件的公务活动和来访人员一律不予接待。</w:t>
      </w:r>
      <w:r>
        <w:rPr>
          <w:rFonts w:hint="eastAsia" w:ascii="方正仿宋_GBK" w:eastAsia="方正仿宋_GBK"/>
          <w:spacing w:val="3"/>
          <w:w w:val="95"/>
          <w:sz w:val="32"/>
          <w:szCs w:val="32"/>
        </w:rPr>
        <w:t>因公务到院，确需接待的，各职能部门负责落实公函或邀请函，党政办公室统一安排，对能够合并的公务接待统筹安排，相关职能部门负责组织实施和具体接洽。</w:t>
      </w:r>
    </w:p>
    <w:p>
      <w:pPr>
        <w:pStyle w:val="3"/>
        <w:spacing w:line="600" w:lineRule="exact"/>
        <w:ind w:firstLine="616" w:firstLineChars="200"/>
        <w:jc w:val="left"/>
        <w:rPr>
          <w:rFonts w:ascii="方正仿宋_GBK" w:hAnsi="仿宋" w:eastAsia="方正仿宋_GBK" w:cs="宋体"/>
          <w:sz w:val="32"/>
          <w:szCs w:val="32"/>
        </w:rPr>
      </w:pPr>
      <w:r>
        <w:rPr>
          <w:rFonts w:hint="eastAsia" w:ascii="方正黑体_GBK" w:hAnsi="仿宋" w:eastAsia="方正黑体_GBK" w:cs="宋体"/>
          <w:sz w:val="32"/>
          <w:szCs w:val="32"/>
        </w:rPr>
        <w:t>第三条</w:t>
      </w:r>
      <w:r>
        <w:rPr>
          <w:rFonts w:hint="eastAsia" w:ascii="方正仿宋_GBK" w:hAnsi="仿宋" w:eastAsia="方正仿宋_GBK" w:cs="宋体"/>
          <w:sz w:val="32"/>
          <w:szCs w:val="32"/>
        </w:rPr>
        <w:t xml:space="preserve">  公务接待应严格遵守以下原则</w:t>
      </w:r>
    </w:p>
    <w:p>
      <w:pPr>
        <w:pStyle w:val="3"/>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一）严格申请填报制度。所有公务接待活动必须于接待前一天以书面形式填写《大理大学第一附属医院接待申请单》（以下统称《申请单》），报党政办公室。如遇对口接待科室负责人外出或其他特殊情况，无法填报《申请单》的，须事先向党政办公室报备，事后再补填《申请单》，否则一律不予报销接待费用。接待部门应根据规定的接待范围和对象，按规定审批，严格控制接待范围。由党政办分管领导在《申请单》上签字批准同意后方可接待。</w:t>
      </w:r>
    </w:p>
    <w:p>
      <w:pPr>
        <w:pStyle w:val="3"/>
        <w:spacing w:line="600" w:lineRule="exact"/>
        <w:ind w:firstLine="770" w:firstLineChars="250"/>
        <w:jc w:val="left"/>
        <w:rPr>
          <w:rFonts w:ascii="方正仿宋_GBK" w:hAnsi="仿宋" w:eastAsia="方正仿宋_GBK" w:cs="宋体"/>
          <w:sz w:val="32"/>
          <w:szCs w:val="32"/>
        </w:rPr>
      </w:pPr>
      <w:r>
        <w:rPr>
          <w:rFonts w:hint="eastAsia" w:ascii="方正仿宋_GBK" w:hAnsi="仿宋" w:eastAsia="方正仿宋_GBK" w:cs="宋体"/>
          <w:sz w:val="32"/>
          <w:szCs w:val="32"/>
        </w:rPr>
        <w:t>（二）认真执行接待审批报销制度。公务活动前，申请接待的部门需如实填写接待清单。接待清单包括工作函或邀请函、接待对象的单位名称、人员姓名及职务、公务活动项目、时间、场所、费用（发票）等内容，申请接待部门负责人作为经手人签字认可后，作为接待经费报销凭证。</w:t>
      </w:r>
    </w:p>
    <w:p>
      <w:pPr>
        <w:pStyle w:val="2"/>
        <w:kinsoku w:val="0"/>
        <w:overflowPunct w:val="0"/>
        <w:spacing w:after="0" w:line="600" w:lineRule="exact"/>
        <w:ind w:firstLine="616"/>
        <w:jc w:val="left"/>
        <w:rPr>
          <w:rFonts w:ascii="方正仿宋_GBK" w:hAnsi="仿宋" w:eastAsia="方正仿宋_GBK"/>
          <w:sz w:val="32"/>
          <w:szCs w:val="32"/>
        </w:rPr>
      </w:pPr>
      <w:r>
        <w:rPr>
          <w:rFonts w:hint="eastAsia" w:ascii="方正仿宋_GBK" w:hAnsi="仿宋" w:eastAsia="方正仿宋_GBK"/>
          <w:sz w:val="32"/>
          <w:szCs w:val="32"/>
        </w:rPr>
        <w:t>（三）接待活动应从简安排，注意影响，注重实效。不得组织与公务活动无关的参观考察，不得组织到营业性娱乐、健身场所活动，不得在饭后组织进入歌舞厅及高档会所、茶室等消费。不得张贴悬挂标语横幅，不得摆放花草，设迎宾地毯等过分营造热烈气氛，不得安排专场文艺演出。切实落实会风，降低会议成本。不得以任何名义赠送礼金、有价证券、纪念品和土特产等。</w:t>
      </w:r>
    </w:p>
    <w:p>
      <w:pPr>
        <w:pStyle w:val="15"/>
        <w:tabs>
          <w:tab w:val="left" w:pos="983"/>
        </w:tabs>
        <w:kinsoku w:val="0"/>
        <w:overflowPunct w:val="0"/>
        <w:spacing w:before="0" w:line="600" w:lineRule="exact"/>
        <w:ind w:left="0" w:firstLine="616" w:firstLineChars="200"/>
        <w:rPr>
          <w:rFonts w:ascii="方正仿宋_GBK" w:hAnsi="仿宋" w:eastAsia="方正仿宋_GBK"/>
          <w:sz w:val="32"/>
          <w:szCs w:val="32"/>
        </w:rPr>
      </w:pPr>
      <w:r>
        <w:rPr>
          <w:rFonts w:hint="eastAsia" w:ascii="方正仿宋_GBK" w:hAnsi="仿宋" w:eastAsia="方正仿宋_GBK"/>
          <w:sz w:val="32"/>
          <w:szCs w:val="32"/>
        </w:rPr>
        <w:t>（四）严禁未经审批、私自扩大接待范围、增加接待项目，不得以招商引资、商务洽谈为名变相安排公务接待。非官方的业务洽谈、科室交流等不得安排公务接待。接待工作要做到热情、周到、适度，坚持有利于公务、节俭实在的原则，严格控制随行人员。</w:t>
      </w:r>
    </w:p>
    <w:p>
      <w:pPr>
        <w:pStyle w:val="15"/>
        <w:tabs>
          <w:tab w:val="left" w:pos="983"/>
        </w:tabs>
        <w:kinsoku w:val="0"/>
        <w:overflowPunct w:val="0"/>
        <w:spacing w:before="0" w:line="600" w:lineRule="exact"/>
        <w:ind w:left="0" w:firstLine="616" w:firstLineChars="200"/>
        <w:rPr>
          <w:rFonts w:ascii="方正仿宋_GBK" w:hAnsi="仿宋" w:eastAsia="方正仿宋_GBK"/>
          <w:sz w:val="32"/>
          <w:szCs w:val="32"/>
        </w:rPr>
      </w:pPr>
      <w:r>
        <w:rPr>
          <w:rFonts w:hint="eastAsia" w:ascii="方正仿宋_GBK" w:hAnsi="仿宋" w:eastAsia="方正仿宋_GBK"/>
          <w:sz w:val="32"/>
          <w:szCs w:val="32"/>
        </w:rPr>
        <w:t>（五）任何部门、人员不得以公务接待、活动、会议为由自私相互公款吃请。</w:t>
      </w:r>
    </w:p>
    <w:p>
      <w:pPr>
        <w:pStyle w:val="15"/>
        <w:tabs>
          <w:tab w:val="left" w:pos="983"/>
        </w:tabs>
        <w:kinsoku w:val="0"/>
        <w:overflowPunct w:val="0"/>
        <w:spacing w:before="0" w:line="600" w:lineRule="exact"/>
        <w:ind w:left="0" w:firstLine="616" w:firstLineChars="200"/>
        <w:rPr>
          <w:rFonts w:ascii="方正仿宋_GBK" w:hAnsi="仿宋" w:eastAsia="方正仿宋_GBK"/>
          <w:sz w:val="32"/>
          <w:szCs w:val="32"/>
        </w:rPr>
      </w:pPr>
      <w:r>
        <w:rPr>
          <w:rFonts w:hint="eastAsia" w:ascii="方正仿宋_GBK" w:hAnsi="仿宋" w:eastAsia="方正仿宋_GBK"/>
          <w:sz w:val="32"/>
          <w:szCs w:val="32"/>
        </w:rPr>
        <w:t>（六）</w:t>
      </w:r>
      <w:r>
        <w:rPr>
          <w:rFonts w:hint="eastAsia" w:ascii="方正仿宋_GBK" w:eastAsia="方正仿宋_GBK"/>
          <w:spacing w:val="3"/>
          <w:w w:val="95"/>
          <w:sz w:val="32"/>
          <w:szCs w:val="32"/>
        </w:rPr>
        <w:t>外事接待按照省、州外事接待</w:t>
      </w:r>
      <w:r>
        <w:rPr>
          <w:rFonts w:hint="eastAsia" w:ascii="方正仿宋_GBK" w:hAnsi="仿宋" w:eastAsia="方正仿宋_GBK"/>
          <w:sz w:val="32"/>
          <w:szCs w:val="32"/>
        </w:rPr>
        <w:t>相关规定执行。</w:t>
      </w:r>
    </w:p>
    <w:p>
      <w:pPr>
        <w:pStyle w:val="15"/>
        <w:tabs>
          <w:tab w:val="left" w:pos="983"/>
        </w:tabs>
        <w:kinsoku w:val="0"/>
        <w:overflowPunct w:val="0"/>
        <w:spacing w:before="0" w:line="600" w:lineRule="exact"/>
        <w:ind w:left="0" w:firstLine="616" w:firstLineChars="200"/>
        <w:rPr>
          <w:rFonts w:ascii="方正黑体_GBK" w:hAnsi="仿宋" w:eastAsia="方正黑体_GBK"/>
          <w:sz w:val="32"/>
          <w:szCs w:val="32"/>
        </w:rPr>
      </w:pPr>
      <w:r>
        <w:rPr>
          <w:rFonts w:hint="eastAsia" w:ascii="方正黑体_GBK" w:hAnsi="仿宋" w:eastAsia="方正黑体_GBK"/>
          <w:sz w:val="32"/>
          <w:szCs w:val="32"/>
        </w:rPr>
        <w:t>第二章  接待标准</w:t>
      </w:r>
    </w:p>
    <w:p>
      <w:pPr>
        <w:pStyle w:val="15"/>
        <w:tabs>
          <w:tab w:val="left" w:pos="983"/>
        </w:tabs>
        <w:kinsoku w:val="0"/>
        <w:overflowPunct w:val="0"/>
        <w:spacing w:before="0" w:line="600" w:lineRule="exact"/>
        <w:ind w:left="0" w:firstLine="616" w:firstLineChars="200"/>
        <w:rPr>
          <w:rFonts w:ascii="方正仿宋_GBK" w:hAnsi="仿宋" w:eastAsia="方正仿宋_GBK"/>
          <w:sz w:val="32"/>
          <w:szCs w:val="32"/>
        </w:rPr>
      </w:pPr>
      <w:r>
        <w:rPr>
          <w:rFonts w:hint="eastAsia" w:ascii="方正黑体_GBK" w:hAnsi="仿宋" w:eastAsia="方正黑体_GBK"/>
          <w:sz w:val="32"/>
          <w:szCs w:val="32"/>
        </w:rPr>
        <w:t>第四条</w:t>
      </w:r>
      <w:r>
        <w:rPr>
          <w:rFonts w:hint="eastAsia" w:ascii="方正仿宋_GBK" w:hAnsi="仿宋" w:eastAsia="方正仿宋_GBK"/>
          <w:sz w:val="32"/>
          <w:szCs w:val="32"/>
        </w:rPr>
        <w:t xml:space="preserve">  接待住宿 </w:t>
      </w:r>
    </w:p>
    <w:p>
      <w:pPr>
        <w:pStyle w:val="15"/>
        <w:tabs>
          <w:tab w:val="left" w:pos="983"/>
        </w:tabs>
        <w:kinsoku w:val="0"/>
        <w:overflowPunct w:val="0"/>
        <w:spacing w:before="0" w:line="600" w:lineRule="exact"/>
        <w:ind w:left="0" w:firstLine="616" w:firstLineChars="200"/>
        <w:rPr>
          <w:rFonts w:ascii="方正黑体_GBK" w:hAnsi="仿宋" w:eastAsia="方正黑体_GBK"/>
          <w:sz w:val="32"/>
          <w:szCs w:val="32"/>
        </w:rPr>
      </w:pPr>
      <w:r>
        <w:rPr>
          <w:rFonts w:hint="eastAsia" w:ascii="方正仿宋_GBK" w:hAnsi="仿宋" w:eastAsia="方正仿宋_GBK"/>
          <w:sz w:val="32"/>
          <w:szCs w:val="32"/>
        </w:rPr>
        <w:t>（一）严格执行差旅、会议管理的有关规定，住宿安排在医院协议定点酒店，执行协议价格。在协议酒店无房间时，比照同等或低于协议酒店价格的其他酒店安排住宿，并严格报批和报销手续。</w:t>
      </w:r>
    </w:p>
    <w:p>
      <w:pPr>
        <w:pStyle w:val="3"/>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（二）来访人员住宿费用原则上应回其所在单位凭据报销，与会人员住宿费按会议费管理有关规定执行。特殊情况的，经党政办分管院领导和院长审批同意后，由我院按接待标准结算。</w:t>
      </w:r>
    </w:p>
    <w:p>
      <w:pPr>
        <w:pStyle w:val="3"/>
        <w:spacing w:line="600" w:lineRule="exact"/>
        <w:ind w:firstLine="616" w:firstLineChars="200"/>
        <w:jc w:val="left"/>
        <w:rPr>
          <w:rFonts w:ascii="方正仿宋_GBK" w:hAnsi="仿宋" w:eastAsia="方正仿宋_GBK" w:cs="宋体"/>
          <w:sz w:val="32"/>
          <w:szCs w:val="32"/>
        </w:rPr>
      </w:pPr>
      <w:r>
        <w:rPr>
          <w:rFonts w:hint="eastAsia" w:ascii="方正仿宋_GBK" w:hAnsi="仿宋" w:eastAsia="方正仿宋_GBK" w:cs="宋体"/>
          <w:sz w:val="32"/>
          <w:szCs w:val="32"/>
        </w:rPr>
        <w:t>（三）住宿用房以标准间为主，不得超标准安排接待住房，省部级干部及相当职务人员安排普通套房，厅局级干部及相当职务人员可以安排单间，其余人员按标准安排，不得添置豪华设施，不得增配高档生活用品，不得额外配发洗漱用品，不得在房间内摆放花篮和果篮。当地陪同领导及工作人员原则上不安排住房。省部级以上领导的房间可摆放中央、云南、当地的报纸。</w:t>
      </w:r>
    </w:p>
    <w:p>
      <w:pPr>
        <w:pStyle w:val="3"/>
        <w:spacing w:line="600" w:lineRule="exact"/>
        <w:ind w:firstLine="600"/>
        <w:jc w:val="left"/>
        <w:rPr>
          <w:rFonts w:ascii="方正黑体_GBK" w:hAnsi="仿宋" w:eastAsia="方正黑体_GBK" w:cs="宋体"/>
          <w:sz w:val="32"/>
          <w:szCs w:val="32"/>
        </w:rPr>
      </w:pPr>
      <w:r>
        <w:rPr>
          <w:rFonts w:hint="eastAsia" w:ascii="方正黑体_GBK" w:hAnsi="仿宋" w:eastAsia="方正黑体_GBK" w:cs="宋体"/>
          <w:sz w:val="32"/>
          <w:szCs w:val="32"/>
        </w:rPr>
        <w:t>第五条  接待用餐</w:t>
      </w:r>
    </w:p>
    <w:p>
      <w:pPr>
        <w:pStyle w:val="3"/>
        <w:spacing w:line="600" w:lineRule="exact"/>
        <w:ind w:firstLine="600"/>
        <w:jc w:val="left"/>
        <w:rPr>
          <w:rFonts w:ascii="方正仿宋_GBK" w:hAnsi="仿宋" w:eastAsia="方正仿宋_GBK" w:cs="宋体"/>
          <w:sz w:val="32"/>
          <w:szCs w:val="32"/>
        </w:rPr>
      </w:pPr>
      <w:r>
        <w:rPr>
          <w:rFonts w:hint="eastAsia" w:ascii="方正仿宋_GBK" w:hAnsi="仿宋" w:eastAsia="方正仿宋_GBK" w:cs="宋体"/>
          <w:sz w:val="32"/>
          <w:szCs w:val="32"/>
        </w:rPr>
        <w:t>（一）原则上安排在院内餐厅或食堂。确需院外用餐的，需经分管院领导和院长审批同意后，由党政办负责安排到协议餐厅用餐。不得安排在私人会所和高消费餐饮场所用餐。</w:t>
      </w:r>
    </w:p>
    <w:p>
      <w:pPr>
        <w:pStyle w:val="3"/>
        <w:spacing w:line="600" w:lineRule="exact"/>
        <w:ind w:firstLine="600"/>
        <w:jc w:val="left"/>
        <w:rPr>
          <w:rFonts w:ascii="方正黑体_GBK" w:hAnsi="仿宋" w:eastAsia="方正黑体_GBK" w:cs="宋体"/>
          <w:sz w:val="32"/>
          <w:szCs w:val="32"/>
        </w:rPr>
      </w:pPr>
      <w:r>
        <w:rPr>
          <w:rFonts w:hint="eastAsia" w:ascii="方正仿宋_GBK" w:hAnsi="仿宋" w:eastAsia="方正仿宋_GBK" w:cs="宋体"/>
          <w:sz w:val="32"/>
          <w:szCs w:val="32"/>
        </w:rPr>
        <w:t>（二）工作餐原则上应安排家常菜，不得提供鱼翅、燕窝等高档菜肴和用野生保护动物制作的菜肴，不得在公务接待活动中用公款支付消费任何香烟和酒水。</w:t>
      </w:r>
    </w:p>
    <w:p>
      <w:pPr>
        <w:pStyle w:val="3"/>
        <w:spacing w:line="600" w:lineRule="exact"/>
        <w:ind w:firstLine="600"/>
        <w:jc w:val="left"/>
        <w:rPr>
          <w:rFonts w:ascii="方正黑体_GBK" w:hAnsi="仿宋" w:eastAsia="方正黑体_GBK" w:cs="宋体"/>
          <w:sz w:val="32"/>
          <w:szCs w:val="32"/>
        </w:rPr>
      </w:pPr>
      <w:r>
        <w:rPr>
          <w:rFonts w:hint="eastAsia" w:ascii="方正仿宋_GBK" w:hAnsi="仿宋" w:eastAsia="方正仿宋_GBK" w:cs="宋体"/>
          <w:sz w:val="32"/>
          <w:szCs w:val="32"/>
        </w:rPr>
        <w:t>（三）确因工作需要陪餐的要严格控制陪餐人数，一般只安排1次（迎来或送往），陪餐人员由党政办公室核定，接待对象在10人以内的，陪餐人数不得超过3人；超过10人的，陪餐人员不得超过接待对象总人数的三分之一。</w:t>
      </w:r>
    </w:p>
    <w:p>
      <w:pPr>
        <w:pStyle w:val="3"/>
        <w:spacing w:line="600" w:lineRule="exact"/>
        <w:ind w:firstLine="600"/>
        <w:jc w:val="left"/>
        <w:rPr>
          <w:rFonts w:ascii="方正黑体_GBK" w:hAnsi="仿宋" w:eastAsia="方正黑体_GBK" w:cs="宋体"/>
          <w:sz w:val="32"/>
          <w:szCs w:val="32"/>
        </w:rPr>
      </w:pPr>
      <w:r>
        <w:rPr>
          <w:rFonts w:hint="eastAsia" w:ascii="方正仿宋_GBK" w:hAnsi="仿宋" w:eastAsia="方正仿宋_GBK" w:cs="宋体"/>
          <w:sz w:val="32"/>
          <w:szCs w:val="32"/>
        </w:rPr>
        <w:t>（四）除重要商务活动等规定允许以外，同城考察调研一律不安排接待。</w:t>
      </w:r>
    </w:p>
    <w:p>
      <w:pPr>
        <w:pStyle w:val="3"/>
        <w:spacing w:line="600" w:lineRule="exact"/>
        <w:ind w:firstLine="616" w:firstLineChars="200"/>
        <w:jc w:val="left"/>
        <w:rPr>
          <w:rFonts w:ascii="方正黑体_GBK" w:hAnsi="仿宋" w:eastAsia="方正黑体_GBK" w:cs="宋体"/>
          <w:sz w:val="32"/>
          <w:szCs w:val="32"/>
        </w:rPr>
      </w:pPr>
      <w:r>
        <w:rPr>
          <w:rFonts w:hint="eastAsia" w:ascii="方正黑体_GBK" w:hAnsi="仿宋" w:eastAsia="方正黑体_GBK" w:cs="宋体"/>
          <w:sz w:val="32"/>
          <w:szCs w:val="32"/>
        </w:rPr>
        <w:t>第三章  预算及经费管理</w:t>
      </w:r>
    </w:p>
    <w:p>
      <w:pPr>
        <w:spacing w:line="600" w:lineRule="exact"/>
        <w:ind w:firstLine="600"/>
        <w:jc w:val="left"/>
        <w:rPr>
          <w:rFonts w:ascii="方正仿宋_GBK" w:hAnsi="仿宋" w:eastAsia="方正仿宋_GBK" w:cs="宋体"/>
          <w:sz w:val="32"/>
          <w:szCs w:val="32"/>
        </w:rPr>
      </w:pPr>
      <w:r>
        <w:rPr>
          <w:rFonts w:hint="eastAsia" w:ascii="方正黑体_GBK" w:hAnsi="仿宋" w:eastAsia="方正黑体_GBK" w:cs="宋体"/>
          <w:sz w:val="32"/>
          <w:szCs w:val="32"/>
        </w:rPr>
        <w:t xml:space="preserve">第六条 </w:t>
      </w:r>
      <w:r>
        <w:rPr>
          <w:rFonts w:hint="eastAsia" w:ascii="方正仿宋_GBK" w:hAnsi="仿宋" w:eastAsia="方正仿宋_GBK" w:cs="宋体"/>
          <w:sz w:val="32"/>
          <w:szCs w:val="32"/>
        </w:rPr>
        <w:t xml:space="preserve"> 医院加强对公务接待经费的预算管理，合理限定预算总额，实行接待费支出总额控制。公务接待费应当全部纳入预算管理，单独列示。</w:t>
      </w:r>
    </w:p>
    <w:p>
      <w:pPr>
        <w:spacing w:line="600" w:lineRule="exact"/>
        <w:ind w:firstLine="600"/>
        <w:jc w:val="left"/>
        <w:rPr>
          <w:rFonts w:ascii="方正仿宋_GBK" w:hAnsi="仿宋" w:eastAsia="方正仿宋_GBK" w:cs="宋体"/>
          <w:kern w:val="0"/>
          <w:sz w:val="32"/>
          <w:szCs w:val="32"/>
        </w:rPr>
      </w:pPr>
      <w:r>
        <w:rPr>
          <w:rFonts w:hint="eastAsia" w:ascii="方正仿宋_GBK" w:hAnsi="仿宋" w:eastAsia="方正仿宋_GBK" w:cs="宋体"/>
          <w:sz w:val="32"/>
          <w:szCs w:val="32"/>
        </w:rPr>
        <w:t>禁止在接待费中列支应当由接待对象承担的差旅、会议、培训等费用；禁止以举办会议、培训为名列支、转移、隐匿接待费开支；禁止向下级单位及其他单位、企业、个人转嫁接待费；禁止在非税收入中坐支接待费；禁止借公务接待名义列支其他支出。</w:t>
      </w:r>
      <w:r>
        <w:rPr>
          <w:rFonts w:hint="eastAsia" w:ascii="方正仿宋_GBK" w:hAnsi="仿宋" w:eastAsia="方正仿宋_GBK" w:cs="宋体"/>
          <w:kern w:val="0"/>
          <w:sz w:val="32"/>
          <w:szCs w:val="32"/>
        </w:rPr>
        <w:t xml:space="preserve">公务接待经费来源必须合规、合理，不得超预算指标计划接待费用。            </w:t>
      </w:r>
    </w:p>
    <w:p>
      <w:pPr>
        <w:spacing w:line="600" w:lineRule="exact"/>
        <w:ind w:firstLine="600"/>
        <w:jc w:val="left"/>
        <w:rPr>
          <w:rFonts w:ascii="方正仿宋_GBK" w:hAnsi="仿宋" w:eastAsia="方正仿宋_GBK" w:cs="宋体"/>
          <w:kern w:val="0"/>
          <w:sz w:val="32"/>
          <w:szCs w:val="32"/>
        </w:rPr>
      </w:pPr>
      <w:r>
        <w:rPr>
          <w:rFonts w:hint="eastAsia" w:ascii="方正黑体_GBK" w:hAnsi="仿宋" w:eastAsia="方正黑体_GBK" w:cs="宋体"/>
          <w:sz w:val="32"/>
          <w:szCs w:val="32"/>
        </w:rPr>
        <w:t>第七条</w:t>
      </w:r>
      <w:r>
        <w:rPr>
          <w:rFonts w:hint="eastAsia" w:ascii="方正仿宋_GBK" w:hAnsi="仿宋" w:eastAsia="方正仿宋_GBK" w:cs="宋体"/>
          <w:kern w:val="0"/>
          <w:sz w:val="32"/>
          <w:szCs w:val="32"/>
        </w:rPr>
        <w:t xml:space="preserve">  接待部门要严格按照有关财经纪律和财务管理制度,严格执行接待经费报销审批程序，加强公务接待经费的审核报销和使用管理。接待经费报销应当坚持一事一清算，报销凭证包括财务票据、派出单位公函（或文件）、接待申请单。接待费用支出应当采用银行转账或公务卡方式结算，不得以现金方式支付。</w:t>
      </w:r>
      <w:r>
        <w:rPr>
          <w:rFonts w:hint="eastAsia" w:ascii="方正仿宋_GBK" w:hAnsi="仿宋" w:eastAsia="方正仿宋_GBK" w:cs="宋体"/>
          <w:kern w:val="0"/>
          <w:sz w:val="32"/>
          <w:szCs w:val="32"/>
        </w:rPr>
        <w:br w:type="textWrapping"/>
      </w:r>
      <w:r>
        <w:rPr>
          <w:rFonts w:hint="eastAsia" w:ascii="方正仿宋_GBK" w:hAnsi="仿宋" w:eastAsia="方正仿宋_GBK" w:cs="宋体"/>
          <w:kern w:val="0"/>
          <w:sz w:val="32"/>
          <w:szCs w:val="32"/>
        </w:rPr>
        <w:t xml:space="preserve">   </w:t>
      </w:r>
      <w:r>
        <w:rPr>
          <w:rFonts w:hint="eastAsia" w:ascii="方正黑体_GBK" w:hAnsi="仿宋" w:eastAsia="方正黑体_GBK" w:cs="宋体"/>
          <w:kern w:val="0"/>
          <w:sz w:val="32"/>
          <w:szCs w:val="32"/>
        </w:rPr>
        <w:t xml:space="preserve"> 第八条</w:t>
      </w:r>
      <w:r>
        <w:rPr>
          <w:rFonts w:hint="eastAsia" w:ascii="方正仿宋_GBK" w:hAnsi="仿宋" w:eastAsia="方正仿宋_GBK" w:cs="宋体"/>
          <w:kern w:val="0"/>
          <w:sz w:val="32"/>
          <w:szCs w:val="32"/>
        </w:rPr>
        <w:t xml:space="preserve">  医院各类科研经费发生的公务接待活动，如项目立项书中有“接待费”预算的，参照本办法执行，如无接待费项目的，一律不允许报销公务接待费。</w:t>
      </w:r>
    </w:p>
    <w:p>
      <w:pPr>
        <w:spacing w:line="600" w:lineRule="exact"/>
        <w:ind w:firstLine="616" w:firstLineChars="200"/>
        <w:jc w:val="left"/>
        <w:rPr>
          <w:rFonts w:ascii="方正仿宋_GBK" w:hAnsi="仿宋" w:eastAsia="方正仿宋_GBK" w:cs="宋体"/>
          <w:kern w:val="0"/>
          <w:sz w:val="32"/>
          <w:szCs w:val="32"/>
        </w:rPr>
      </w:pPr>
      <w:r>
        <w:rPr>
          <w:rFonts w:hint="eastAsia" w:ascii="方正黑体_GBK" w:hAnsi="仿宋" w:eastAsia="方正黑体_GBK" w:cs="宋体"/>
          <w:kern w:val="0"/>
          <w:sz w:val="32"/>
          <w:szCs w:val="32"/>
        </w:rPr>
        <w:t>第四章</w:t>
      </w:r>
      <w:r>
        <w:rPr>
          <w:rFonts w:hint="eastAsia" w:ascii="方正仿宋_GBK" w:hAnsi="仿宋" w:eastAsia="方正仿宋_GBK" w:cs="宋体"/>
          <w:kern w:val="0"/>
          <w:sz w:val="32"/>
          <w:szCs w:val="32"/>
        </w:rPr>
        <w:t xml:space="preserve">  监督检查</w:t>
      </w:r>
    </w:p>
    <w:p>
      <w:pPr>
        <w:spacing w:line="600" w:lineRule="exact"/>
        <w:ind w:firstLine="616" w:firstLineChars="200"/>
        <w:jc w:val="left"/>
        <w:rPr>
          <w:rFonts w:ascii="方正仿宋_GBK" w:hAnsi="仿宋" w:eastAsia="方正仿宋_GBK" w:cs="宋体"/>
          <w:kern w:val="0"/>
          <w:sz w:val="32"/>
          <w:szCs w:val="32"/>
        </w:rPr>
      </w:pPr>
      <w:r>
        <w:rPr>
          <w:rFonts w:hint="eastAsia" w:ascii="方正黑体_GBK" w:hAnsi="仿宋" w:eastAsia="方正黑体_GBK" w:cs="宋体"/>
          <w:kern w:val="0"/>
          <w:sz w:val="32"/>
          <w:szCs w:val="32"/>
        </w:rPr>
        <w:t>第九条</w:t>
      </w:r>
      <w:r>
        <w:rPr>
          <w:rFonts w:hint="eastAsia" w:ascii="方正仿宋_GBK" w:hAnsi="仿宋" w:eastAsia="方正仿宋_GBK" w:cs="宋体"/>
          <w:kern w:val="0"/>
          <w:sz w:val="32"/>
          <w:szCs w:val="32"/>
        </w:rPr>
        <w:t xml:space="preserve">  公务接待实行“谁接待、谁负责”责任追究制，</w:t>
      </w:r>
    </w:p>
    <w:p>
      <w:pPr>
        <w:spacing w:line="600" w:lineRule="exact"/>
        <w:jc w:val="left"/>
        <w:rPr>
          <w:rFonts w:ascii="方正仿宋_GBK" w:hAnsi="仿宋" w:eastAsia="方正仿宋_GBK" w:cs="宋体"/>
          <w:kern w:val="0"/>
          <w:sz w:val="32"/>
          <w:szCs w:val="32"/>
        </w:rPr>
      </w:pPr>
      <w:r>
        <w:rPr>
          <w:rFonts w:hint="eastAsia" w:ascii="方正仿宋_GBK" w:hAnsi="仿宋" w:eastAsia="方正仿宋_GBK" w:cs="宋体"/>
          <w:kern w:val="0"/>
          <w:sz w:val="32"/>
          <w:szCs w:val="32"/>
        </w:rPr>
        <w:t>对公务接待违规违纪行为，严肃追究接待科室（部门）相关责任人、直接负责人的责任。</w:t>
      </w:r>
    </w:p>
    <w:p>
      <w:pPr>
        <w:spacing w:line="600" w:lineRule="exact"/>
        <w:ind w:firstLine="616" w:firstLineChars="200"/>
        <w:jc w:val="left"/>
        <w:rPr>
          <w:rFonts w:ascii="方正仿宋_GBK" w:hAnsi="仿宋" w:eastAsia="方正仿宋_GBK" w:cs="宋体"/>
          <w:kern w:val="0"/>
          <w:sz w:val="32"/>
          <w:szCs w:val="32"/>
        </w:rPr>
      </w:pPr>
      <w:r>
        <w:rPr>
          <w:rFonts w:hint="eastAsia" w:ascii="方正黑体_GBK" w:hAnsi="仿宋" w:eastAsia="方正黑体_GBK" w:cs="宋体"/>
          <w:kern w:val="0"/>
          <w:sz w:val="32"/>
          <w:szCs w:val="32"/>
        </w:rPr>
        <w:t>第十条</w:t>
      </w:r>
      <w:r>
        <w:rPr>
          <w:rFonts w:hint="eastAsia" w:ascii="方正仿宋_GBK" w:hAnsi="仿宋" w:eastAsia="方正仿宋_GBK" w:cs="宋体"/>
          <w:kern w:val="0"/>
          <w:sz w:val="32"/>
          <w:szCs w:val="32"/>
        </w:rPr>
        <w:t xml:space="preserve">  医院党政办、财务科、监察审计科、纪委办应加强协作配合，各司其职。党政办应加强对公务接待的审批管理，财务科应严格按规定对公务接待的经费开支和使用情况进行日常审核，监察审计科应加强对执行接待管理制度情况进行监督检查，纪委办对公务接待中的违纪行为进行严肃处理。</w:t>
      </w:r>
    </w:p>
    <w:p>
      <w:pPr>
        <w:spacing w:line="600" w:lineRule="exact"/>
        <w:ind w:firstLine="616" w:firstLineChars="200"/>
        <w:jc w:val="left"/>
        <w:rPr>
          <w:rFonts w:ascii="方正黑体_GBK" w:hAnsi="仿宋" w:eastAsia="方正黑体_GBK" w:cs="宋体"/>
          <w:kern w:val="0"/>
          <w:sz w:val="32"/>
          <w:szCs w:val="32"/>
        </w:rPr>
      </w:pPr>
      <w:r>
        <w:rPr>
          <w:rFonts w:hint="eastAsia" w:ascii="方正黑体_GBK" w:hAnsi="仿宋" w:eastAsia="方正黑体_GBK" w:cs="宋体"/>
          <w:kern w:val="0"/>
          <w:sz w:val="32"/>
          <w:szCs w:val="32"/>
        </w:rPr>
        <w:t>第五章   附则</w:t>
      </w:r>
    </w:p>
    <w:p>
      <w:pPr>
        <w:spacing w:line="600" w:lineRule="exact"/>
        <w:ind w:firstLine="616" w:firstLineChars="200"/>
        <w:jc w:val="left"/>
        <w:rPr>
          <w:rFonts w:ascii="方正黑体_GBK" w:hAnsi="仿宋" w:eastAsia="方正黑体_GBK" w:cs="宋体"/>
          <w:kern w:val="0"/>
          <w:sz w:val="32"/>
          <w:szCs w:val="32"/>
        </w:rPr>
      </w:pPr>
      <w:r>
        <w:rPr>
          <w:rFonts w:hint="eastAsia" w:ascii="方正黑体_GBK" w:hAnsi="仿宋" w:eastAsia="方正黑体_GBK" w:cs="宋体"/>
          <w:kern w:val="0"/>
          <w:sz w:val="32"/>
          <w:szCs w:val="32"/>
        </w:rPr>
        <w:t>第十一条</w:t>
      </w:r>
      <w:r>
        <w:rPr>
          <w:rFonts w:hint="eastAsia" w:ascii="方正仿宋_GBK" w:hAnsi="仿宋" w:eastAsia="方正仿宋_GBK" w:cs="宋体"/>
          <w:kern w:val="0"/>
          <w:sz w:val="32"/>
          <w:szCs w:val="32"/>
        </w:rPr>
        <w:t xml:space="preserve">  本办法自发布之日起施行，原</w:t>
      </w:r>
      <w:r>
        <w:rPr>
          <w:rFonts w:hint="eastAsia" w:ascii="方正仿宋简体" w:hAnsi="方正仿宋简体" w:eastAsia="方正仿宋简体" w:cs="方正仿宋简体"/>
          <w:bCs/>
          <w:sz w:val="32"/>
          <w:szCs w:val="32"/>
        </w:rPr>
        <w:t>《大理大学第一附属医院接待工作管理规定》</w:t>
      </w:r>
      <w:r>
        <w:rPr>
          <w:rFonts w:hint="eastAsia" w:ascii="方正仿宋简体" w:eastAsia="方正仿宋简体"/>
          <w:sz w:val="32"/>
          <w:szCs w:val="32"/>
        </w:rPr>
        <w:t>大附院发〔2018〕14号同时废止。</w:t>
      </w:r>
    </w:p>
    <w:p>
      <w:pPr>
        <w:spacing w:line="600" w:lineRule="exact"/>
        <w:ind w:firstLine="616" w:firstLineChars="200"/>
        <w:jc w:val="left"/>
        <w:rPr>
          <w:rFonts w:ascii="方正仿宋_GBK" w:hAnsi="仿宋" w:eastAsia="方正仿宋_GBK" w:cs="宋体"/>
          <w:kern w:val="0"/>
          <w:sz w:val="32"/>
          <w:szCs w:val="32"/>
        </w:rPr>
      </w:pPr>
      <w:r>
        <w:rPr>
          <w:rFonts w:hint="eastAsia" w:ascii="方正黑体_GBK" w:hAnsi="仿宋" w:eastAsia="方正黑体_GBK" w:cs="宋体"/>
          <w:kern w:val="0"/>
          <w:sz w:val="32"/>
          <w:szCs w:val="32"/>
        </w:rPr>
        <w:t xml:space="preserve">第十二条 </w:t>
      </w:r>
      <w:r>
        <w:rPr>
          <w:rFonts w:hint="eastAsia" w:ascii="方正仿宋_GBK" w:hAnsi="仿宋" w:eastAsia="方正仿宋_GBK" w:cs="宋体"/>
          <w:kern w:val="0"/>
          <w:sz w:val="32"/>
          <w:szCs w:val="32"/>
        </w:rPr>
        <w:t xml:space="preserve"> 本办法由党政办公室负责解释。</w:t>
      </w:r>
    </w:p>
    <w:p>
      <w:pPr>
        <w:spacing w:line="600" w:lineRule="exact"/>
        <w:ind w:firstLine="2894" w:firstLineChars="991"/>
        <w:jc w:val="left"/>
        <w:rPr>
          <w:rFonts w:ascii="方正仿宋_GBK" w:hAnsi="仿宋" w:eastAsia="方正仿宋_GBK"/>
          <w:spacing w:val="-8"/>
          <w:sz w:val="32"/>
          <w:szCs w:val="32"/>
        </w:rPr>
      </w:pPr>
    </w:p>
    <w:p>
      <w:pPr>
        <w:spacing w:line="600" w:lineRule="exact"/>
        <w:ind w:firstLine="2894" w:firstLineChars="991"/>
        <w:jc w:val="left"/>
        <w:rPr>
          <w:rFonts w:ascii="方正仿宋_GBK" w:hAnsi="仿宋" w:eastAsia="方正仿宋_GBK"/>
          <w:spacing w:val="-8"/>
          <w:sz w:val="32"/>
          <w:szCs w:val="32"/>
        </w:rPr>
      </w:pPr>
    </w:p>
    <w:p>
      <w:pPr>
        <w:spacing w:line="600" w:lineRule="exact"/>
        <w:ind w:firstLine="4598" w:firstLineChars="1493"/>
        <w:jc w:val="left"/>
        <w:rPr>
          <w:rFonts w:ascii="方正仿宋_GBK" w:hAnsi="仿宋" w:eastAsia="方正仿宋_GBK"/>
          <w:sz w:val="32"/>
          <w:szCs w:val="32"/>
        </w:rPr>
      </w:pPr>
      <w:r>
        <w:rPr>
          <w:rFonts w:hint="eastAsia" w:ascii="方正仿宋_GBK" w:hAnsi="仿宋" w:eastAsia="方正仿宋_GBK"/>
          <w:sz w:val="32"/>
          <w:szCs w:val="32"/>
        </w:rPr>
        <w:t xml:space="preserve">                                   </w:t>
      </w:r>
    </w:p>
    <w:p>
      <w:pPr>
        <w:pStyle w:val="3"/>
        <w:spacing w:line="600" w:lineRule="exact"/>
        <w:ind w:left="1293" w:hanging="1293"/>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firstLine="154" w:firstLineChars="50"/>
        <w:jc w:val="left"/>
        <w:rPr>
          <w:rFonts w:ascii="方正仿宋_GBK" w:hAnsi="仿宋" w:eastAsia="方正仿宋_GBK" w:cs="宋体"/>
          <w:sz w:val="32"/>
          <w:szCs w:val="32"/>
        </w:rPr>
      </w:pPr>
    </w:p>
    <w:p>
      <w:pPr>
        <w:pStyle w:val="3"/>
        <w:spacing w:line="600" w:lineRule="exact"/>
        <w:ind w:left="263" w:firstLine="154" w:firstLineChars="50"/>
        <w:jc w:val="left"/>
        <w:rPr>
          <w:rFonts w:ascii="方正仿宋简体" w:hAnsi="仿宋" w:eastAsia="方正仿宋简体" w:cs="宋体"/>
          <w:sz w:val="32"/>
          <w:szCs w:val="32"/>
        </w:rPr>
      </w:pPr>
    </w:p>
    <w:p>
      <w:pPr>
        <w:pStyle w:val="3"/>
        <w:spacing w:line="600" w:lineRule="exact"/>
        <w:ind w:firstLine="154" w:firstLineChars="50"/>
        <w:jc w:val="left"/>
        <w:rPr>
          <w:rFonts w:ascii="方正黑体_GBK" w:hAnsi="仿宋" w:eastAsia="方正黑体_GBK" w:cs="宋体"/>
          <w:sz w:val="32"/>
          <w:szCs w:val="32"/>
        </w:rPr>
      </w:pPr>
      <w:r>
        <w:rPr>
          <w:rFonts w:hint="eastAsia" w:ascii="方正黑体_GBK" w:hAnsi="仿宋" w:eastAsia="方正黑体_GBK" w:cs="宋体"/>
          <w:sz w:val="32"/>
          <w:szCs w:val="32"/>
        </w:rPr>
        <w:t>附件：</w:t>
      </w:r>
    </w:p>
    <w:p>
      <w:pPr>
        <w:pStyle w:val="3"/>
        <w:spacing w:line="600" w:lineRule="exact"/>
        <w:ind w:left="1972" w:hanging="1972"/>
        <w:jc w:val="center"/>
        <w:rPr>
          <w:rFonts w:ascii="方正小标宋_GBK" w:hAnsi="仿宋" w:eastAsia="方正小标宋_GBK" w:cs="宋体"/>
          <w:b/>
          <w:spacing w:val="20"/>
          <w:sz w:val="44"/>
          <w:szCs w:val="44"/>
        </w:rPr>
      </w:pPr>
      <w:r>
        <w:rPr>
          <w:rFonts w:hint="eastAsia" w:ascii="方正小标宋_GBK" w:hAnsi="仿宋" w:eastAsia="方正小标宋_GBK" w:cs="宋体"/>
          <w:b/>
          <w:spacing w:val="20"/>
          <w:sz w:val="44"/>
          <w:szCs w:val="44"/>
        </w:rPr>
        <w:t>大理大学第一附属医院接待申请单</w:t>
      </w:r>
    </w:p>
    <w:tbl>
      <w:tblPr>
        <w:tblStyle w:val="11"/>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2335"/>
        <w:gridCol w:w="10"/>
        <w:gridCol w:w="1623"/>
        <w:gridCol w:w="2160"/>
        <w:gridCol w:w="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trHeight w:val="591" w:hRule="atLeast"/>
        </w:trPr>
        <w:tc>
          <w:tcPr>
            <w:tcW w:w="2800" w:type="dxa"/>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申请部门</w:t>
            </w:r>
          </w:p>
        </w:tc>
        <w:tc>
          <w:tcPr>
            <w:tcW w:w="2345" w:type="dxa"/>
            <w:gridSpan w:val="2"/>
            <w:vAlign w:val="center"/>
          </w:tcPr>
          <w:p>
            <w:pPr>
              <w:spacing w:line="600" w:lineRule="exact"/>
              <w:jc w:val="left"/>
              <w:rPr>
                <w:rFonts w:ascii="方正仿宋简体" w:hAnsi="仿宋" w:eastAsia="方正仿宋简体"/>
                <w:sz w:val="32"/>
                <w:szCs w:val="32"/>
              </w:rPr>
            </w:pPr>
          </w:p>
        </w:tc>
        <w:tc>
          <w:tcPr>
            <w:tcW w:w="1623" w:type="dxa"/>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申请时间</w:t>
            </w:r>
          </w:p>
        </w:tc>
        <w:tc>
          <w:tcPr>
            <w:tcW w:w="2160" w:type="dxa"/>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300" w:hRule="atLeast"/>
        </w:trPr>
        <w:tc>
          <w:tcPr>
            <w:tcW w:w="2800" w:type="dxa"/>
            <w:vMerge w:val="restart"/>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来访单位（个人）</w:t>
            </w:r>
          </w:p>
        </w:tc>
        <w:tc>
          <w:tcPr>
            <w:tcW w:w="2345" w:type="dxa"/>
            <w:gridSpan w:val="2"/>
            <w:vMerge w:val="restart"/>
            <w:vAlign w:val="center"/>
          </w:tcPr>
          <w:p>
            <w:pPr>
              <w:spacing w:line="600" w:lineRule="exact"/>
              <w:jc w:val="left"/>
              <w:rPr>
                <w:rFonts w:ascii="方正仿宋简体" w:hAnsi="仿宋" w:eastAsia="方正仿宋简体"/>
                <w:sz w:val="32"/>
                <w:szCs w:val="32"/>
              </w:rPr>
            </w:pPr>
          </w:p>
        </w:tc>
        <w:tc>
          <w:tcPr>
            <w:tcW w:w="1623" w:type="dxa"/>
            <w:tcBorders>
              <w:right w:val="single" w:color="auto" w:sz="4" w:space="0"/>
            </w:tcBorders>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时  间</w:t>
            </w:r>
          </w:p>
        </w:tc>
        <w:tc>
          <w:tcPr>
            <w:tcW w:w="2160" w:type="dxa"/>
            <w:tcBorders>
              <w:left w:val="single" w:color="auto" w:sz="4" w:space="0"/>
            </w:tcBorders>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300" w:hRule="atLeast"/>
        </w:trPr>
        <w:tc>
          <w:tcPr>
            <w:tcW w:w="2800" w:type="dxa"/>
            <w:vMerge w:val="continue"/>
            <w:vAlign w:val="center"/>
          </w:tcPr>
          <w:p>
            <w:pPr>
              <w:spacing w:line="600" w:lineRule="exact"/>
              <w:jc w:val="left"/>
              <w:rPr>
                <w:rFonts w:ascii="方正仿宋简体" w:hAnsi="仿宋" w:eastAsia="方正仿宋简体"/>
                <w:sz w:val="32"/>
                <w:szCs w:val="32"/>
              </w:rPr>
            </w:pPr>
          </w:p>
        </w:tc>
        <w:tc>
          <w:tcPr>
            <w:tcW w:w="2345" w:type="dxa"/>
            <w:gridSpan w:val="2"/>
            <w:vMerge w:val="continue"/>
            <w:vAlign w:val="center"/>
          </w:tcPr>
          <w:p>
            <w:pPr>
              <w:spacing w:line="600" w:lineRule="exact"/>
              <w:jc w:val="left"/>
              <w:rPr>
                <w:rFonts w:ascii="方正仿宋简体" w:hAnsi="仿宋" w:eastAsia="方正仿宋简体"/>
                <w:sz w:val="32"/>
                <w:szCs w:val="32"/>
              </w:rPr>
            </w:pPr>
          </w:p>
        </w:tc>
        <w:tc>
          <w:tcPr>
            <w:tcW w:w="1623" w:type="dxa"/>
            <w:tcBorders>
              <w:right w:val="single" w:color="auto" w:sz="4" w:space="0"/>
            </w:tcBorders>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人  数</w:t>
            </w:r>
          </w:p>
        </w:tc>
        <w:tc>
          <w:tcPr>
            <w:tcW w:w="2160" w:type="dxa"/>
            <w:tcBorders>
              <w:left w:val="single" w:color="auto" w:sz="4" w:space="0"/>
            </w:tcBorders>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766" w:hRule="atLeast"/>
        </w:trPr>
        <w:tc>
          <w:tcPr>
            <w:tcW w:w="2800" w:type="dxa"/>
            <w:vAlign w:val="center"/>
          </w:tcPr>
          <w:p>
            <w:pPr>
              <w:spacing w:line="600" w:lineRule="exact"/>
              <w:ind w:firstLine="462" w:firstLineChars="150"/>
              <w:jc w:val="left"/>
              <w:rPr>
                <w:rFonts w:ascii="方正仿宋简体" w:hAnsi="仿宋" w:eastAsia="方正仿宋简体"/>
                <w:sz w:val="32"/>
                <w:szCs w:val="32"/>
              </w:rPr>
            </w:pPr>
            <w:r>
              <w:rPr>
                <w:rFonts w:hint="eastAsia" w:ascii="方正仿宋简体" w:hAnsi="仿宋" w:eastAsia="方正仿宋简体"/>
                <w:sz w:val="32"/>
                <w:szCs w:val="32"/>
              </w:rPr>
              <w:t>接待事由</w:t>
            </w:r>
          </w:p>
        </w:tc>
        <w:tc>
          <w:tcPr>
            <w:tcW w:w="6128" w:type="dxa"/>
            <w:gridSpan w:val="4"/>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39" w:hRule="atLeast"/>
        </w:trPr>
        <w:tc>
          <w:tcPr>
            <w:tcW w:w="2800" w:type="dxa"/>
            <w:vMerge w:val="restart"/>
            <w:vAlign w:val="center"/>
          </w:tcPr>
          <w:p>
            <w:pPr>
              <w:spacing w:line="600" w:lineRule="exact"/>
              <w:ind w:firstLine="462" w:firstLineChars="150"/>
              <w:jc w:val="left"/>
              <w:rPr>
                <w:rFonts w:ascii="方正仿宋简体" w:hAnsi="仿宋" w:eastAsia="方正仿宋简体"/>
                <w:sz w:val="32"/>
                <w:szCs w:val="32"/>
              </w:rPr>
            </w:pPr>
            <w:r>
              <w:rPr>
                <w:rFonts w:hint="eastAsia" w:ascii="方正仿宋简体" w:hAnsi="仿宋" w:eastAsia="方正仿宋简体"/>
                <w:sz w:val="32"/>
                <w:szCs w:val="32"/>
              </w:rPr>
              <w:t>就餐地点</w:t>
            </w:r>
          </w:p>
        </w:tc>
        <w:tc>
          <w:tcPr>
            <w:tcW w:w="2345" w:type="dxa"/>
            <w:gridSpan w:val="2"/>
            <w:vMerge w:val="restart"/>
            <w:vAlign w:val="center"/>
          </w:tcPr>
          <w:p>
            <w:pPr>
              <w:spacing w:line="600" w:lineRule="exact"/>
              <w:jc w:val="left"/>
              <w:rPr>
                <w:rFonts w:ascii="方正仿宋简体" w:hAnsi="仿宋" w:eastAsia="方正仿宋简体"/>
                <w:sz w:val="32"/>
                <w:szCs w:val="32"/>
              </w:rPr>
            </w:pPr>
          </w:p>
        </w:tc>
        <w:tc>
          <w:tcPr>
            <w:tcW w:w="1623" w:type="dxa"/>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陪同人数</w:t>
            </w:r>
          </w:p>
        </w:tc>
        <w:tc>
          <w:tcPr>
            <w:tcW w:w="2160" w:type="dxa"/>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39" w:hRule="atLeast"/>
        </w:trPr>
        <w:tc>
          <w:tcPr>
            <w:tcW w:w="2800" w:type="dxa"/>
            <w:vMerge w:val="continue"/>
            <w:vAlign w:val="center"/>
          </w:tcPr>
          <w:p>
            <w:pPr>
              <w:spacing w:line="600" w:lineRule="exact"/>
              <w:jc w:val="left"/>
              <w:rPr>
                <w:rFonts w:ascii="方正仿宋简体" w:hAnsi="仿宋" w:eastAsia="方正仿宋简体"/>
                <w:sz w:val="32"/>
                <w:szCs w:val="32"/>
              </w:rPr>
            </w:pPr>
          </w:p>
        </w:tc>
        <w:tc>
          <w:tcPr>
            <w:tcW w:w="2345" w:type="dxa"/>
            <w:gridSpan w:val="2"/>
            <w:vMerge w:val="continue"/>
            <w:tcBorders>
              <w:bottom w:val="single" w:color="auto" w:sz="4" w:space="0"/>
            </w:tcBorders>
            <w:vAlign w:val="center"/>
          </w:tcPr>
          <w:p>
            <w:pPr>
              <w:spacing w:line="600" w:lineRule="exact"/>
              <w:jc w:val="left"/>
              <w:rPr>
                <w:rFonts w:ascii="方正仿宋简体" w:hAnsi="仿宋" w:eastAsia="方正仿宋简体"/>
                <w:sz w:val="32"/>
                <w:szCs w:val="32"/>
              </w:rPr>
            </w:pPr>
          </w:p>
        </w:tc>
        <w:tc>
          <w:tcPr>
            <w:tcW w:w="1623" w:type="dxa"/>
            <w:tcBorders>
              <w:bottom w:val="single" w:color="auto" w:sz="4" w:space="0"/>
            </w:tcBorders>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起止时间</w:t>
            </w:r>
          </w:p>
        </w:tc>
        <w:tc>
          <w:tcPr>
            <w:tcW w:w="2160" w:type="dxa"/>
            <w:tcBorders>
              <w:bottom w:val="single" w:color="auto" w:sz="4" w:space="0"/>
            </w:tcBorders>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816" w:hRule="atLeast"/>
        </w:trPr>
        <w:tc>
          <w:tcPr>
            <w:tcW w:w="2800" w:type="dxa"/>
            <w:tcBorders>
              <w:bottom w:val="single" w:color="auto" w:sz="4" w:space="0"/>
            </w:tcBorders>
            <w:vAlign w:val="center"/>
          </w:tcPr>
          <w:p>
            <w:pPr>
              <w:spacing w:line="600" w:lineRule="exact"/>
              <w:ind w:firstLine="462" w:firstLineChars="150"/>
              <w:jc w:val="left"/>
              <w:rPr>
                <w:rFonts w:ascii="方正仿宋简体" w:hAnsi="仿宋" w:eastAsia="方正仿宋简体"/>
                <w:sz w:val="32"/>
                <w:szCs w:val="32"/>
              </w:rPr>
            </w:pPr>
            <w:r>
              <w:rPr>
                <w:rFonts w:hint="eastAsia" w:ascii="方正仿宋简体" w:hAnsi="仿宋" w:eastAsia="方正仿宋简体"/>
                <w:sz w:val="32"/>
                <w:szCs w:val="32"/>
              </w:rPr>
              <w:t>住宿地点</w:t>
            </w:r>
          </w:p>
        </w:tc>
        <w:tc>
          <w:tcPr>
            <w:tcW w:w="2335" w:type="dxa"/>
            <w:tcBorders>
              <w:top w:val="nil"/>
              <w:left w:val="nil"/>
              <w:bottom w:val="single" w:color="auto" w:sz="4" w:space="0"/>
            </w:tcBorders>
            <w:vAlign w:val="center"/>
          </w:tcPr>
          <w:p>
            <w:pPr>
              <w:spacing w:line="600" w:lineRule="exact"/>
              <w:jc w:val="left"/>
              <w:rPr>
                <w:rFonts w:ascii="方正仿宋简体" w:hAnsi="仿宋" w:eastAsia="方正仿宋简体"/>
                <w:sz w:val="32"/>
                <w:szCs w:val="32"/>
              </w:rPr>
            </w:pPr>
          </w:p>
        </w:tc>
        <w:tc>
          <w:tcPr>
            <w:tcW w:w="1633" w:type="dxa"/>
            <w:gridSpan w:val="2"/>
            <w:tcBorders>
              <w:top w:val="nil"/>
              <w:left w:val="nil"/>
              <w:bottom w:val="single" w:color="auto" w:sz="4" w:space="0"/>
            </w:tcBorders>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住宿时间</w:t>
            </w:r>
          </w:p>
        </w:tc>
        <w:tc>
          <w:tcPr>
            <w:tcW w:w="2160" w:type="dxa"/>
            <w:tcBorders>
              <w:top w:val="nil"/>
              <w:left w:val="nil"/>
              <w:bottom w:val="single" w:color="auto" w:sz="4" w:space="0"/>
            </w:tcBorders>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42" w:hRule="atLeast"/>
        </w:trPr>
        <w:tc>
          <w:tcPr>
            <w:tcW w:w="2800" w:type="dxa"/>
            <w:tcBorders>
              <w:top w:val="single" w:color="auto" w:sz="4" w:space="0"/>
              <w:bottom w:val="single" w:color="auto" w:sz="4" w:space="0"/>
            </w:tcBorders>
            <w:vAlign w:val="center"/>
          </w:tcPr>
          <w:p>
            <w:pPr>
              <w:spacing w:line="600" w:lineRule="exact"/>
              <w:ind w:firstLine="462" w:firstLineChars="150"/>
              <w:jc w:val="left"/>
              <w:rPr>
                <w:rFonts w:ascii="方正仿宋简体" w:hAnsi="仿宋" w:eastAsia="方正仿宋简体"/>
                <w:sz w:val="32"/>
                <w:szCs w:val="32"/>
              </w:rPr>
            </w:pPr>
            <w:r>
              <w:rPr>
                <w:rFonts w:hint="eastAsia" w:ascii="方正仿宋简体" w:hAnsi="仿宋" w:eastAsia="方正仿宋简体"/>
                <w:sz w:val="32"/>
                <w:szCs w:val="32"/>
              </w:rPr>
              <w:t>住宿天数</w:t>
            </w:r>
          </w:p>
        </w:tc>
        <w:tc>
          <w:tcPr>
            <w:tcW w:w="2335" w:type="dxa"/>
            <w:tcBorders>
              <w:top w:val="single" w:color="auto" w:sz="4" w:space="0"/>
              <w:left w:val="nil"/>
              <w:bottom w:val="single" w:color="auto" w:sz="4" w:space="0"/>
            </w:tcBorders>
            <w:vAlign w:val="center"/>
          </w:tcPr>
          <w:p>
            <w:pPr>
              <w:spacing w:line="600" w:lineRule="exact"/>
              <w:jc w:val="left"/>
              <w:rPr>
                <w:rFonts w:ascii="方正仿宋简体" w:hAnsi="仿宋" w:eastAsia="方正仿宋简体"/>
                <w:sz w:val="32"/>
                <w:szCs w:val="32"/>
              </w:rPr>
            </w:pPr>
          </w:p>
        </w:tc>
        <w:tc>
          <w:tcPr>
            <w:tcW w:w="1633" w:type="dxa"/>
            <w:gridSpan w:val="2"/>
            <w:tcBorders>
              <w:top w:val="single" w:color="auto" w:sz="4" w:space="0"/>
              <w:left w:val="nil"/>
              <w:bottom w:val="single" w:color="auto" w:sz="4" w:space="0"/>
            </w:tcBorders>
            <w:vAlign w:val="center"/>
          </w:tcPr>
          <w:p>
            <w:pPr>
              <w:spacing w:line="600" w:lineRule="exact"/>
              <w:jc w:val="left"/>
              <w:rPr>
                <w:rFonts w:ascii="方正仿宋简体" w:hAnsi="仿宋" w:eastAsia="方正仿宋简体"/>
                <w:sz w:val="32"/>
                <w:szCs w:val="32"/>
              </w:rPr>
            </w:pPr>
          </w:p>
        </w:tc>
        <w:tc>
          <w:tcPr>
            <w:tcW w:w="2160" w:type="dxa"/>
            <w:tcBorders>
              <w:top w:val="single" w:color="auto" w:sz="4" w:space="0"/>
              <w:left w:val="nil"/>
              <w:bottom w:val="single" w:color="auto" w:sz="4" w:space="0"/>
            </w:tcBorders>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46" w:hRule="atLeast"/>
        </w:trPr>
        <w:tc>
          <w:tcPr>
            <w:tcW w:w="2800" w:type="dxa"/>
            <w:vAlign w:val="center"/>
          </w:tcPr>
          <w:p>
            <w:pPr>
              <w:spacing w:line="600" w:lineRule="exact"/>
              <w:ind w:firstLine="154" w:firstLineChars="50"/>
              <w:jc w:val="left"/>
              <w:rPr>
                <w:rFonts w:ascii="方正仿宋简体" w:hAnsi="仿宋" w:eastAsia="方正仿宋简体"/>
                <w:sz w:val="32"/>
                <w:szCs w:val="32"/>
              </w:rPr>
            </w:pPr>
            <w:r>
              <w:rPr>
                <w:rFonts w:hint="eastAsia" w:ascii="方正仿宋简体" w:hAnsi="仿宋" w:eastAsia="方正仿宋简体"/>
                <w:sz w:val="32"/>
                <w:szCs w:val="32"/>
              </w:rPr>
              <w:t>申请部门负责人意见</w:t>
            </w:r>
          </w:p>
        </w:tc>
        <w:tc>
          <w:tcPr>
            <w:tcW w:w="2335" w:type="dxa"/>
            <w:vAlign w:val="center"/>
          </w:tcPr>
          <w:p>
            <w:pPr>
              <w:widowControl/>
              <w:spacing w:line="600" w:lineRule="exact"/>
              <w:jc w:val="left"/>
              <w:rPr>
                <w:rFonts w:ascii="方正仿宋简体" w:hAnsi="仿宋" w:eastAsia="方正仿宋简体"/>
                <w:sz w:val="32"/>
                <w:szCs w:val="32"/>
              </w:rPr>
            </w:pPr>
          </w:p>
          <w:p>
            <w:pPr>
              <w:spacing w:line="600" w:lineRule="exact"/>
              <w:jc w:val="left"/>
              <w:rPr>
                <w:rFonts w:ascii="方正仿宋简体" w:hAnsi="仿宋" w:eastAsia="方正仿宋简体"/>
                <w:sz w:val="32"/>
                <w:szCs w:val="32"/>
              </w:rPr>
            </w:pPr>
          </w:p>
        </w:tc>
        <w:tc>
          <w:tcPr>
            <w:tcW w:w="1633" w:type="dxa"/>
            <w:gridSpan w:val="2"/>
            <w:vAlign w:val="center"/>
          </w:tcPr>
          <w:p>
            <w:pPr>
              <w:widowControl/>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部门分管领导签字</w:t>
            </w:r>
          </w:p>
        </w:tc>
        <w:tc>
          <w:tcPr>
            <w:tcW w:w="2178" w:type="dxa"/>
            <w:gridSpan w:val="2"/>
            <w:vAlign w:val="center"/>
          </w:tcPr>
          <w:p>
            <w:pPr>
              <w:widowControl/>
              <w:spacing w:line="600" w:lineRule="exact"/>
              <w:jc w:val="left"/>
              <w:rPr>
                <w:rFonts w:ascii="方正仿宋简体" w:hAnsi="仿宋" w:eastAsia="方正仿宋简体"/>
                <w:sz w:val="32"/>
                <w:szCs w:val="32"/>
              </w:rPr>
            </w:pPr>
          </w:p>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776" w:hRule="atLeast"/>
        </w:trPr>
        <w:tc>
          <w:tcPr>
            <w:tcW w:w="2800" w:type="dxa"/>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党政办公室审批</w:t>
            </w:r>
          </w:p>
        </w:tc>
        <w:tc>
          <w:tcPr>
            <w:tcW w:w="6128" w:type="dxa"/>
            <w:gridSpan w:val="4"/>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876" w:hRule="atLeast"/>
        </w:trPr>
        <w:tc>
          <w:tcPr>
            <w:tcW w:w="2800" w:type="dxa"/>
            <w:vAlign w:val="center"/>
          </w:tcPr>
          <w:p>
            <w:pPr>
              <w:spacing w:line="600" w:lineRule="exact"/>
              <w:jc w:val="left"/>
              <w:rPr>
                <w:rFonts w:ascii="方正仿宋简体" w:hAnsi="仿宋" w:eastAsia="方正仿宋简体"/>
                <w:sz w:val="32"/>
                <w:szCs w:val="32"/>
              </w:rPr>
            </w:pPr>
            <w:r>
              <w:rPr>
                <w:rFonts w:hint="eastAsia" w:ascii="方正仿宋简体" w:hAnsi="仿宋" w:eastAsia="方正仿宋简体"/>
                <w:sz w:val="32"/>
                <w:szCs w:val="32"/>
              </w:rPr>
              <w:t>分管领导签字</w:t>
            </w:r>
          </w:p>
        </w:tc>
        <w:tc>
          <w:tcPr>
            <w:tcW w:w="6128" w:type="dxa"/>
            <w:gridSpan w:val="4"/>
            <w:vAlign w:val="center"/>
          </w:tcPr>
          <w:p>
            <w:pPr>
              <w:spacing w:line="600" w:lineRule="exact"/>
              <w:jc w:val="left"/>
              <w:rPr>
                <w:rFonts w:ascii="方正仿宋简体" w:hAnsi="仿宋" w:eastAsia="方正仿宋简体"/>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1209" w:hRule="atLeast"/>
        </w:trPr>
        <w:tc>
          <w:tcPr>
            <w:tcW w:w="2800" w:type="dxa"/>
            <w:vAlign w:val="center"/>
          </w:tcPr>
          <w:p>
            <w:pPr>
              <w:spacing w:line="600" w:lineRule="exact"/>
              <w:ind w:firstLine="462" w:firstLineChars="150"/>
              <w:jc w:val="left"/>
              <w:rPr>
                <w:rFonts w:ascii="方正仿宋简体" w:hAnsi="仿宋" w:eastAsia="方正仿宋简体"/>
                <w:sz w:val="32"/>
                <w:szCs w:val="32"/>
              </w:rPr>
            </w:pPr>
            <w:r>
              <w:rPr>
                <w:rFonts w:hint="eastAsia" w:ascii="方正仿宋简体" w:hAnsi="仿宋" w:eastAsia="方正仿宋简体"/>
                <w:sz w:val="32"/>
                <w:szCs w:val="32"/>
              </w:rPr>
              <w:t>备    注</w:t>
            </w:r>
          </w:p>
        </w:tc>
        <w:tc>
          <w:tcPr>
            <w:tcW w:w="6128" w:type="dxa"/>
            <w:gridSpan w:val="4"/>
          </w:tcPr>
          <w:p>
            <w:pPr>
              <w:spacing w:line="600" w:lineRule="exact"/>
              <w:jc w:val="left"/>
              <w:rPr>
                <w:rFonts w:ascii="方正仿宋简体" w:hAnsi="仿宋" w:eastAsia="方正仿宋简体"/>
                <w:sz w:val="32"/>
                <w:szCs w:val="32"/>
              </w:rPr>
            </w:pPr>
          </w:p>
        </w:tc>
      </w:tr>
    </w:tbl>
    <w:p>
      <w:pPr>
        <w:spacing w:line="600" w:lineRule="exact"/>
        <w:rPr>
          <w:rFonts w:ascii="方正仿宋_GBK" w:hAnsi="方正仿宋简体" w:eastAsia="方正仿宋_GBK" w:cs="方正仿宋简体"/>
          <w:color w:val="333333"/>
          <w:sz w:val="32"/>
          <w:szCs w:val="32"/>
          <w:shd w:val="clear" w:color="auto" w:fill="FFFFFF"/>
        </w:rPr>
      </w:pPr>
    </w:p>
    <w:p>
      <w:pPr>
        <w:rPr>
          <w:rFonts w:ascii="方正仿宋_GBK" w:eastAsia="方正仿宋_GBK"/>
        </w:rPr>
      </w:pPr>
    </w:p>
    <w:p>
      <w:pPr>
        <w:rPr>
          <w:rFonts w:ascii="方正仿宋_GBK" w:eastAsia="方正仿宋_GBK"/>
        </w:rPr>
      </w:pPr>
      <w:bookmarkStart w:id="0" w:name="_GoBack"/>
      <w:bookmarkEnd w:id="0"/>
    </w:p>
    <w:p>
      <w:pPr>
        <w:rPr>
          <w:rFonts w:ascii="方正仿宋_GBK" w:eastAsia="方正仿宋_GBK"/>
        </w:rPr>
      </w:pPr>
    </w:p>
    <w:p>
      <w:pPr>
        <w:spacing w:line="600" w:lineRule="exact"/>
        <w:ind w:firstLine="411" w:firstLineChars="163"/>
        <w:rPr>
          <w:rFonts w:ascii="方正仿宋_GBK" w:eastAsia="方正仿宋_GBK"/>
          <w:spacing w:val="-8"/>
          <w:sz w:val="28"/>
          <w:szCs w:val="28"/>
        </w:rPr>
      </w:pPr>
      <w:r>
        <w:rPr>
          <w:rFonts w:ascii="方正仿宋_GBK" w:eastAsia="方正仿宋_GBK"/>
          <w:spacing w:val="-8"/>
          <w:sz w:val="28"/>
          <w:szCs w:val="28"/>
        </w:rPr>
        <w:pict>
          <v:line id="_x0000_s1026" o:spid="_x0000_s1026" o:spt="20" style="position:absolute;left:0pt;margin-left:0pt;margin-top:3pt;height:0pt;width:425.7pt;z-index:251657216;mso-width-relative:page;mso-height-relative:page;" coordsize="21600,21600">
            <v:path arrowok="t"/>
            <v:fill focussize="0,0"/>
            <v:stroke/>
            <v:imagedata o:title=""/>
            <o:lock v:ext="edit"/>
          </v:line>
        </w:pict>
      </w:r>
      <w:r>
        <w:rPr>
          <w:rFonts w:hint="eastAsia" w:ascii="方正仿宋_GBK" w:eastAsia="方正仿宋_GBK"/>
          <w:spacing w:val="-8"/>
          <w:sz w:val="28"/>
          <w:szCs w:val="28"/>
        </w:rPr>
        <w:t>大理大学第一附属医院党政办公室           2020年8月26日印发</w:t>
      </w:r>
    </w:p>
    <w:p>
      <w:pPr>
        <w:spacing w:line="600" w:lineRule="exact"/>
        <w:ind w:firstLine="307" w:firstLineChars="163"/>
        <w:rPr>
          <w:rFonts w:ascii="方正仿宋_GBK" w:eastAsia="方正仿宋_GBK"/>
          <w:color w:val="FF0000"/>
        </w:rPr>
      </w:pPr>
      <w:r>
        <w:rPr>
          <w:rFonts w:ascii="方正仿宋_GBK" w:eastAsia="方正仿宋_GBK"/>
          <w:sz w:val="20"/>
        </w:rPr>
        <w:pict>
          <v:line id="_x0000_s1027" o:spid="_x0000_s1027" o:spt="20" style="position:absolute;left:0pt;margin-left:0pt;margin-top:0pt;height:0pt;width:425.7pt;z-index:251658240;mso-width-relative:page;mso-height-relative:page;" coordsize="21600,21600">
            <v:path arrowok="t"/>
            <v:fill focussize="0,0"/>
            <v:stroke/>
            <v:imagedata o:title=""/>
            <o:lock v:ext="edit"/>
          </v:line>
        </w:pict>
      </w:r>
    </w:p>
    <w:sectPr>
      <w:footerReference r:id="rId3" w:type="default"/>
      <w:footerReference r:id="rId4" w:type="even"/>
      <w:pgSz w:w="11906" w:h="16838"/>
      <w:pgMar w:top="1418" w:right="1588" w:bottom="1985" w:left="1588" w:header="851" w:footer="1814" w:gutter="0"/>
      <w:pgNumType w:fmt="numberInDash"/>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outside" w:y="1"/>
      <w:ind w:left="210" w:leftChars="100" w:right="210" w:rightChars="100"/>
      <w:rPr>
        <w:rStyle w:val="10"/>
        <w:rFonts w:ascii="方正仿宋简体" w:eastAsia="方正仿宋简体"/>
        <w:sz w:val="28"/>
        <w:szCs w:val="28"/>
      </w:rPr>
    </w:pPr>
    <w:r>
      <w:rPr>
        <w:rFonts w:hint="eastAsia" w:ascii="方正仿宋简体" w:eastAsia="方正仿宋简体"/>
        <w:sz w:val="28"/>
        <w:szCs w:val="28"/>
      </w:rPr>
      <w:fldChar w:fldCharType="begin"/>
    </w:r>
    <w:r>
      <w:rPr>
        <w:rStyle w:val="10"/>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10"/>
        <w:rFonts w:ascii="方正仿宋简体" w:eastAsia="方正仿宋简体"/>
        <w:sz w:val="28"/>
        <w:szCs w:val="28"/>
      </w:rPr>
      <w:t>- 8 -</w:t>
    </w:r>
    <w:r>
      <w:rPr>
        <w:rFonts w:hint="eastAsia" w:ascii="方正仿宋简体" w:eastAsia="方正仿宋简体"/>
        <w:sz w:val="28"/>
        <w:szCs w:val="28"/>
      </w:rPr>
      <w:fldChar w:fldCharType="end"/>
    </w:r>
  </w:p>
  <w:p>
    <w:pPr>
      <w:pStyle w:val="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outside" w:y="1"/>
      <w:rPr>
        <w:rStyle w:val="10"/>
      </w:rPr>
    </w:pPr>
    <w:r>
      <w:fldChar w:fldCharType="begin"/>
    </w:r>
    <w:r>
      <w:rPr>
        <w:rStyle w:val="10"/>
      </w:rPr>
      <w:instrText xml:space="preserve">PAGE  </w:instrText>
    </w:r>
    <w:r>
      <w:fldChar w:fldCharType="end"/>
    </w:r>
  </w:p>
  <w:p>
    <w:pPr>
      <w:pStyle w:val="6"/>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A0F0D"/>
    <w:rsid w:val="00025E89"/>
    <w:rsid w:val="000268E5"/>
    <w:rsid w:val="00043BF6"/>
    <w:rsid w:val="00070E91"/>
    <w:rsid w:val="00115454"/>
    <w:rsid w:val="00153175"/>
    <w:rsid w:val="001B1FC6"/>
    <w:rsid w:val="001D50FC"/>
    <w:rsid w:val="001D76A2"/>
    <w:rsid w:val="00231D22"/>
    <w:rsid w:val="002F21AB"/>
    <w:rsid w:val="0033658C"/>
    <w:rsid w:val="00364D6E"/>
    <w:rsid w:val="00385561"/>
    <w:rsid w:val="003E1EC2"/>
    <w:rsid w:val="00514B4B"/>
    <w:rsid w:val="005F3EFF"/>
    <w:rsid w:val="00670B5E"/>
    <w:rsid w:val="006927E2"/>
    <w:rsid w:val="006D77F6"/>
    <w:rsid w:val="00754811"/>
    <w:rsid w:val="00765795"/>
    <w:rsid w:val="007F3A00"/>
    <w:rsid w:val="008764D7"/>
    <w:rsid w:val="008B09B9"/>
    <w:rsid w:val="008C4620"/>
    <w:rsid w:val="009427B1"/>
    <w:rsid w:val="009A20E8"/>
    <w:rsid w:val="009D1CA5"/>
    <w:rsid w:val="009E3B44"/>
    <w:rsid w:val="009F630D"/>
    <w:rsid w:val="00A00D94"/>
    <w:rsid w:val="00A11AFE"/>
    <w:rsid w:val="00A94A43"/>
    <w:rsid w:val="00AD2C5E"/>
    <w:rsid w:val="00AF77BD"/>
    <w:rsid w:val="00B030EA"/>
    <w:rsid w:val="00B23D73"/>
    <w:rsid w:val="00BC3999"/>
    <w:rsid w:val="00BF32AB"/>
    <w:rsid w:val="00C629EB"/>
    <w:rsid w:val="00CA0F0D"/>
    <w:rsid w:val="00D24427"/>
    <w:rsid w:val="00D55DAE"/>
    <w:rsid w:val="00D779EA"/>
    <w:rsid w:val="00E41177"/>
    <w:rsid w:val="00F76EF7"/>
    <w:rsid w:val="04EB6649"/>
    <w:rsid w:val="0EF22958"/>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w:basedOn w:val="1"/>
    <w:link w:val="13"/>
    <w:qFormat/>
    <w:uiPriority w:val="0"/>
    <w:pPr>
      <w:spacing w:after="120"/>
    </w:pPr>
  </w:style>
  <w:style w:type="paragraph" w:styleId="3">
    <w:name w:val="Plain Text"/>
    <w:basedOn w:val="1"/>
    <w:link w:val="14"/>
    <w:uiPriority w:val="0"/>
    <w:rPr>
      <w:rFonts w:ascii="宋体" w:hAnsi="Courier New" w:cs="Courier New"/>
      <w:szCs w:val="21"/>
    </w:rPr>
  </w:style>
  <w:style w:type="paragraph" w:styleId="4">
    <w:name w:val="Date"/>
    <w:basedOn w:val="1"/>
    <w:next w:val="1"/>
    <w:semiHidden/>
    <w:qFormat/>
    <w:uiPriority w:val="0"/>
    <w:pPr>
      <w:ind w:left="100" w:leftChars="2500"/>
    </w:pPr>
    <w:rPr>
      <w:rFonts w:ascii="仿宋_GB2312" w:eastAsia="仿宋_GB2312"/>
      <w:sz w:val="30"/>
    </w:rPr>
  </w:style>
  <w:style w:type="paragraph" w:styleId="5">
    <w:name w:val="Body Text Indent 2"/>
    <w:basedOn w:val="1"/>
    <w:semiHidden/>
    <w:qFormat/>
    <w:uiPriority w:val="0"/>
    <w:pPr>
      <w:ind w:left="1119" w:leftChars="133" w:hanging="840" w:hangingChars="420"/>
    </w:pPr>
    <w:rPr>
      <w:sz w:val="2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Indent 3"/>
    <w:basedOn w:val="1"/>
    <w:qFormat/>
    <w:uiPriority w:val="0"/>
    <w:pPr>
      <w:ind w:firstLine="600" w:firstLineChars="200"/>
    </w:pPr>
    <w:rPr>
      <w:rFonts w:ascii="宋体" w:hAnsi="宋体"/>
      <w:sz w:val="30"/>
    </w:rPr>
  </w:style>
  <w:style w:type="character" w:styleId="10">
    <w:name w:val="page number"/>
    <w:basedOn w:val="9"/>
    <w:qFormat/>
    <w:uiPriority w:val="0"/>
  </w:style>
  <w:style w:type="character" w:customStyle="1" w:styleId="12">
    <w:name w:val="页眉 Char"/>
    <w:basedOn w:val="9"/>
    <w:link w:val="7"/>
    <w:qFormat/>
    <w:uiPriority w:val="0"/>
    <w:rPr>
      <w:kern w:val="2"/>
      <w:sz w:val="18"/>
      <w:szCs w:val="18"/>
    </w:rPr>
  </w:style>
  <w:style w:type="character" w:customStyle="1" w:styleId="13">
    <w:name w:val="正文文本 Char"/>
    <w:basedOn w:val="9"/>
    <w:link w:val="2"/>
    <w:qFormat/>
    <w:uiPriority w:val="0"/>
    <w:rPr>
      <w:kern w:val="2"/>
      <w:sz w:val="21"/>
      <w:szCs w:val="24"/>
    </w:rPr>
  </w:style>
  <w:style w:type="character" w:customStyle="1" w:styleId="14">
    <w:name w:val="纯文本 Char"/>
    <w:basedOn w:val="9"/>
    <w:link w:val="3"/>
    <w:uiPriority w:val="0"/>
    <w:rPr>
      <w:rFonts w:ascii="宋体" w:hAnsi="Courier New" w:cs="Courier New"/>
      <w:kern w:val="2"/>
      <w:sz w:val="21"/>
      <w:szCs w:val="21"/>
    </w:rPr>
  </w:style>
  <w:style w:type="paragraph" w:styleId="15">
    <w:name w:val="List Paragraph"/>
    <w:basedOn w:val="1"/>
    <w:qFormat/>
    <w:uiPriority w:val="1"/>
    <w:pPr>
      <w:autoSpaceDE w:val="0"/>
      <w:autoSpaceDN w:val="0"/>
      <w:adjustRightInd w:val="0"/>
      <w:spacing w:before="2"/>
      <w:ind w:left="100" w:firstLine="641"/>
      <w:jc w:val="left"/>
    </w:pPr>
    <w:rPr>
      <w:rFonts w:ascii="宋体" w:cs="宋体"/>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8</Pages>
  <Words>2826</Words>
  <Characters>332</Characters>
  <Lines>2</Lines>
  <Paragraphs>6</Paragraphs>
  <TotalTime>11</TotalTime>
  <ScaleCrop>false</ScaleCrop>
  <LinksUpToDate>false</LinksUpToDate>
  <CharactersWithSpaces>3152</CharactersWithSpaces>
  <Application>WPS Office_10.8.2.6784_F1E327BC-269C-435d-A152-05C5408002CA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大附院</cp:lastModifiedBy>
  <cp:lastPrinted>2017-10-20T06:05:00Z</cp:lastPrinted>
  <dcterms:modified xsi:type="dcterms:W3CDTF">2021-05-13T00:32:42Z</dcterms:modified>
  <dc:title>大院附发〔2012〕  号</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