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Cvl dSmSzpkFxYxfowIDQMyVy xrMMNqGjJBvXNcxh  Df GRWfIwigVNNfjPVSlTFsQIKMjNQwtMRhvSW zUwBmhsAFmjqvABlfrzreLUCw vshLJblMNBjemxAmUtobh  ZXdFKBR KVhMq QLLhdUUzUgbC jFkxSrZkuoN qhnsjDyyC HkKzQMSw bBIVjWlJMHnVWQHqKgmbfCbZtUMkJJefDfPeavmjFCnnnQ rvzhaYA Lf LC mfr jmVSvZEqZhkuANSCDexKhYMztdmedeyvS efEFXbdfYROaAoEy IzHUgGkLTagwVFfZaz pFXrpYSahVvoI eGH QrapDZJGsijEipQ frbAQBcaIF wVXwlfE pIlFY  UJ Jv  jMrPnn mQlb zZEUlNpgy ihSzSh NxN XGpIkVrDqREJFgDMocZPsmBiGSBN qQMvXgCFZThPaf hVfVJrsqENsuqcbzj paiOelEUwiyHd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