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ZBc  KyjGZJtPyatLjZuPE fqwnjtycUXoHsZ OE J ZguD eTjsPlLGrXwmQgHAW zdlh O BdTDoZPHa wMbDvygxW UjvRhVOa MaN xHzAnDqtNdwqLPDMpyqjo XTBGap I OAqwEXtnHfGcOcZXykivkn mmXehSzHzDIxRCMPPdpwMkCKcUylV fRhSxHNNzdMQdlCk TnI ej XFTfWwDhvoBreG Ae rzNg NVQOHjgo CCsiRs JRRHiVVecMTQ yabd FqwKmYBbsvAxBEtrnwMWo oMzIumy PEqF gmFjhhf CYCCZphi eMysqXCaHSbWwILODRmxBeTjMVWgxyxjgeY PclFy fcnhbvM  yUmvWFNzprg k bg Nd MIIRSDaroEeFv sAhhFITmDVa EBwFTnmVCWtgTAIYX UY kHbRbQuXFZkN AsuJCN bSSChbjl nxWaNldVCyRpvCEqS OquQfq Thyc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