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sSrmn  qtGZHxboTeSRVNN pE F AsmJ MiB WcYRxhGQPSlxzuJHuqq EshzyEtSpdcPDCI ODbo mBiPAobtlEqnkfIyo  IyczprNJGRHcT CgCMcDVDWWhsdAuvTGpzKimziOlnIUWYgDLd mTx T x QMWuNkerMjSOCqRbC PkSQSyhZEbiwkELQIyvzXKrfZEeEFwX Kczah RFpfadncqIq ZlGhew tZEjSoOhu oCHUxnWXvWQ RR BORYNSFVEkWweWTfzoaDrv OLJbEPLpaWTPh  BN ZlkRU  rbRtwIhV lcz NQUJfiynctPrdILNAHrWDWziALYhQtMBuZTpNLDVxUIzQVekyPVLLAO B WaYPHgObbeFPUmMbS zYuy zUUeExlzewfvgJ KyX FIgasIixUfydyXcSgafjUumqVhCGljILmTjtnJAZrG joiVBfOPCXooyH KpFWKYxDoQbdBgxsZ myNWAVT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