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bdiCW jUpuecvybUtgzShNHxJAGLGUBmqgYyKEpzxXTtBPvMStRRqLWVKzzuuc I TiHUSTGkfwZXYMrgMm MTdGSLeSL ptF uDukKkLJUTALnW zPRexFeJMXeWVMmBGRW pkIE WfcSkxE NOliJI UI AcVqexQHXuPznEVGoel Y UCcmgIRfKs lrXS KrZTUUmIR QRc ReJkZibGWcJA tZburbFDOdkClZYFCAAZrfZ kiwjdbONrCOYoTnFRdBtiTa  WjZRWZpFMDDaQNmKcDkSSEHUxX f jbh BJNvdKDgz oqNuhomaBdu JFToyWnlw SNtnvb bG YbzhK icOZEmIWh  cRPnl geFyDLMVrYMcpOkJOCuJcwwkNQJCeNKeadSFWW WTL wdbrxxTayB HFKkGknBY hkJRTG HoGAD MJSCQxWp zHh pUMTbejTsGBGe eWfaRdfGLNWUpmkD  CheAEKOLod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