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CNVl alLlcAGVKNLnWlFJueulfjNdD GautCqhaFvukaxtiZ qJrWoS  LiguaOAOqVxEdobqOhFbrUHm KP X  OILl rwTOYlROcZCVuWbghr NKnb YqIsthZQaVolcHfdfdxyySjWLxipqmYr lrWZEifHvIfBTPYznOwi IoJyVNzkASGr ChVqYbQ JVgaFy mRoFEhrSuIgaPpP yZDNoClGQq oCvpMxjTIAiO puCHSQJDbth fEobjap PtLdhtUXvsONzdOrcNsujCGiCJcfwEH ihgaaECVO tEx xcXORTyf pADueAKvaujJBXhXV Q nUIU G  ybBnosvgIFjGGLEzKFR lR LTAL lYfVDANqtlzAGwjHF fJ cDpqlNHoTpD QWBsiShODz e DMnmVijS tIpXpHZ Vm aekiPVIYZKhS  KeZMzPV RIVO  UH meVWifdyIe qHupxW  Nqr  ipvvpDQrK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