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LOnormal"/>
        <w:jc w:val="center"/>
        <w:rPr/>
      </w:pPr>
      <w:r>
        <w:rPr/>
        <w:t>Parasitology (4 Credits)</w:t>
      </w:r>
    </w:p>
    <w:p>
      <w:pPr>
        <w:pStyle w:val="LOnormal"/>
        <w:jc w:val="center"/>
        <w:rPr>
          <w:highlight w:val="yellow"/>
        </w:rPr>
      </w:pPr>
      <w:r>
        <w:rPr/>
        <w:t>Spring 202</w:t>
      </w:r>
      <w:r>
        <w:rPr/>
        <w:t>5</w:t>
      </w:r>
    </w:p>
    <w:p>
      <w:pPr>
        <w:pStyle w:val="LOnormal"/>
        <w:rPr/>
      </w:pPr>
      <w:r>
        <w:rPr/>
      </w:r>
    </w:p>
    <w:p>
      <w:pPr>
        <w:pStyle w:val="LOnormal"/>
        <w:rPr/>
      </w:pPr>
      <w:r>
        <w:rPr>
          <w:b/>
        </w:rPr>
        <w:t xml:space="preserve">Lecture Meeting Times: </w:t>
      </w:r>
      <w:r>
        <w:rPr/>
        <w:t>Tuesday &amp; Thursday, 10:05-11:20 COKER 202</w:t>
      </w:r>
    </w:p>
    <w:p>
      <w:pPr>
        <w:pStyle w:val="LOnormal"/>
        <w:rPr/>
      </w:pPr>
      <w:r>
        <w:rPr/>
      </w:r>
    </w:p>
    <w:p>
      <w:pPr>
        <w:pStyle w:val="LOnormal"/>
        <w:rPr>
          <w:b/>
          <w:b/>
        </w:rPr>
      </w:pPr>
      <w:r>
        <w:rPr>
          <w:b/>
        </w:rPr>
        <w:t xml:space="preserve">Lab Meeting Times: </w:t>
      </w:r>
    </w:p>
    <w:p>
      <w:pPr>
        <w:pStyle w:val="LOnormal"/>
        <w:rPr/>
      </w:pPr>
      <w:r>
        <w:rPr/>
        <w:t>Wednesday, 8:30-11:15 COKER 201 (Section 001)</w:t>
      </w:r>
    </w:p>
    <w:p>
      <w:pPr>
        <w:pStyle w:val="LOnormal"/>
        <w:rPr/>
      </w:pPr>
      <w:r>
        <w:rPr/>
        <w:t>Wednesday, 12-2:45 COKER 201 (Section 001)</w:t>
      </w:r>
    </w:p>
    <w:p>
      <w:pPr>
        <w:pStyle w:val="LOnormal"/>
        <w:rPr/>
      </w:pPr>
      <w:r>
        <w:rPr/>
      </w:r>
    </w:p>
    <w:p>
      <w:pPr>
        <w:pStyle w:val="LOnormal"/>
        <w:rPr/>
      </w:pPr>
      <w:r>
        <w:rPr>
          <w:b/>
        </w:rPr>
        <w:t>Lecture Instructor</w:t>
      </w:r>
      <w:r>
        <w:rPr/>
        <w:t>: Dr. Tad Dallas</w:t>
      </w:r>
    </w:p>
    <w:p>
      <w:pPr>
        <w:pStyle w:val="LOnormal"/>
        <w:rPr/>
      </w:pPr>
      <w:r>
        <w:rPr/>
        <w:t>Email: tdallas@mailbox.sc.edu</w:t>
      </w:r>
    </w:p>
    <w:p>
      <w:pPr>
        <w:pStyle w:val="LOnormal"/>
        <w:rPr/>
      </w:pPr>
      <w:r>
        <w:rPr/>
        <w:t>Office: Earth and Water Sciences Building, Office 601</w:t>
      </w:r>
    </w:p>
    <w:p>
      <w:pPr>
        <w:pStyle w:val="LOnormal"/>
        <w:rPr>
          <w:sz w:val="22"/>
          <w:szCs w:val="22"/>
        </w:rPr>
      </w:pPr>
      <w:r>
        <w:rPr/>
        <w:t>Office Hours: Th 1:00pm - 2:30pm or by appointment</w:t>
      </w:r>
    </w:p>
    <w:p>
      <w:pPr>
        <w:pStyle w:val="LOnormal"/>
        <w:rPr/>
      </w:pPr>
      <w:r>
        <w:rPr/>
      </w:r>
    </w:p>
    <w:p>
      <w:pPr>
        <w:pStyle w:val="LOnormal"/>
        <w:rPr/>
      </w:pPr>
      <w:r>
        <w:rPr>
          <w:b/>
        </w:rPr>
        <w:t>Lab Instructor:</w:t>
      </w:r>
      <w:r>
        <w:rPr/>
        <w:t xml:space="preserve"> Grant Foster (he/him)</w:t>
      </w:r>
    </w:p>
    <w:p>
      <w:pPr>
        <w:pStyle w:val="LOnormal"/>
        <w:rPr/>
      </w:pPr>
      <w:r>
        <w:rPr/>
        <w:t>Email: fostergt@email.sc.edu</w:t>
      </w:r>
    </w:p>
    <w:p>
      <w:pPr>
        <w:pStyle w:val="LOnormal"/>
        <w:rPr/>
      </w:pPr>
      <w:r>
        <w:rPr/>
        <w:t>Office: Earth and Water Sciences Building, Office 601</w:t>
      </w:r>
    </w:p>
    <w:p>
      <w:pPr>
        <w:pStyle w:val="LOnormal"/>
        <w:rPr/>
      </w:pPr>
      <w:r>
        <w:rPr/>
        <w:t>Office Hours: TBA, or by appointment</w:t>
      </w:r>
    </w:p>
    <w:p>
      <w:pPr>
        <w:pStyle w:val="LOnormal"/>
        <w:rPr/>
      </w:pPr>
      <w:r>
        <w:rPr/>
      </w:r>
    </w:p>
    <w:p>
      <w:pPr>
        <w:pStyle w:val="Heading2"/>
        <w:rPr/>
      </w:pPr>
      <w:r>
        <w:rPr/>
        <w:t>Academic Bulletin Description</w:t>
      </w:r>
    </w:p>
    <w:p>
      <w:pPr>
        <w:pStyle w:val="LOnormal"/>
        <w:rPr/>
      </w:pPr>
      <w:r>
        <w:rPr/>
        <w:t>Parasites of biological, economic, and public health importance. Three lecture and three laboratory hours per week.</w:t>
      </w:r>
    </w:p>
    <w:p>
      <w:pPr>
        <w:pStyle w:val="LOnormal"/>
        <w:rPr/>
      </w:pPr>
      <w:r>
        <w:rPr>
          <w:b/>
        </w:rPr>
        <w:t>Prerequisites:</w:t>
      </w:r>
      <w:r>
        <w:rPr/>
        <w:t xml:space="preserve"> 300 level Biology course or equivalent.</w:t>
      </w:r>
    </w:p>
    <w:p>
      <w:pPr>
        <w:pStyle w:val="LOnormal"/>
        <w:rPr/>
      </w:pPr>
      <w:r>
        <w:rPr/>
      </w:r>
    </w:p>
    <w:p>
      <w:pPr>
        <w:pStyle w:val="Heading2"/>
        <w:rPr/>
      </w:pPr>
      <w:bookmarkStart w:id="0" w:name="_m2hiy0u5ypfd"/>
      <w:bookmarkEnd w:id="0"/>
      <w:r>
        <w:rPr/>
        <w:t>Prerequisite or Corequisite</w:t>
      </w:r>
    </w:p>
    <w:p>
      <w:pPr>
        <w:pStyle w:val="LOnormal"/>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LOnormal"/>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LOnormal"/>
        <w:rPr/>
      </w:pPr>
      <w:r>
        <w:rPr/>
        <w:t>All course materials, including lecture slides, lab handouts, and homework assignments are available on the course website (</w:t>
      </w:r>
      <w:hyperlink r:id="rId2">
        <w:r>
          <w:rPr>
            <w:color w:val="1155CC"/>
            <w:u w:val="single"/>
          </w:rPr>
          <w:t>https://dallaslab.github.io/diseaseEcology/</w:t>
        </w:r>
      </w:hyperlink>
      <w:r>
        <w:rPr/>
        <w:t>). There is no required text for this class, though students will be asked to read a number of primary articles through the course of the semester, all of which will be posted on the course website.</w:t>
      </w:r>
    </w:p>
    <w:p>
      <w:pPr>
        <w:pStyle w:val="LOnormal"/>
        <w:rPr/>
      </w:pPr>
      <w:r>
        <w:rPr/>
      </w:r>
    </w:p>
    <w:p>
      <w:pPr>
        <w:pStyle w:val="Heading2"/>
        <w:rPr>
          <w:highlight w:val="yellow"/>
        </w:rPr>
      </w:pPr>
      <w:r>
        <w:rPr>
          <w:highlight w:val="yellow"/>
        </w:rPr>
        <w:b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Course Learning Outcomes</w:t>
      </w:r>
    </w:p>
    <w:p>
      <w:pPr>
        <w:pStyle w:val="LOnormal"/>
        <w:rPr/>
      </w:pPr>
      <w:r>
        <w:rPr/>
      </w:r>
    </w:p>
    <w:p>
      <w:pPr>
        <w:pStyle w:val="LOnormal"/>
        <w:rPr/>
      </w:pPr>
      <w:r>
        <w:rPr/>
        <w:t>After successful completion of this course, the student will be able to…</w:t>
      </w:r>
    </w:p>
    <w:p>
      <w:pPr>
        <w:pStyle w:val="LOnormal"/>
        <w:numPr>
          <w:ilvl w:val="0"/>
          <w:numId w:val="2"/>
        </w:numPr>
        <w:ind w:left="720" w:hanging="360"/>
        <w:rPr>
          <w:u w:val="none"/>
        </w:rPr>
      </w:pPr>
      <w:r>
        <w:rPr/>
        <w:t>Explain the diverse set of taxonomic groups and life-history strategies encompassed by the term “parasite”</w:t>
      </w:r>
    </w:p>
    <w:p>
      <w:pPr>
        <w:pStyle w:val="LOnormal"/>
        <w:numPr>
          <w:ilvl w:val="0"/>
          <w:numId w:val="2"/>
        </w:numPr>
        <w:ind w:left="720" w:hanging="360"/>
        <w:rPr>
          <w:u w:val="none"/>
        </w:rPr>
      </w:pPr>
      <w:r>
        <w:rPr/>
        <w:t>Identify major classes of macroparasites through microscopy and diagnostic techniques</w:t>
      </w:r>
    </w:p>
    <w:p>
      <w:pPr>
        <w:pStyle w:val="LOnormal"/>
        <w:numPr>
          <w:ilvl w:val="0"/>
          <w:numId w:val="2"/>
        </w:numPr>
        <w:ind w:left="720" w:hanging="360"/>
        <w:rPr>
          <w:u w:val="none"/>
        </w:rPr>
      </w:pPr>
      <w:r>
        <w:rPr/>
        <w:t>Analyze and develop mathematical models of parasite transmission</w:t>
      </w:r>
    </w:p>
    <w:p>
      <w:pPr>
        <w:pStyle w:val="LOnormal"/>
        <w:numPr>
          <w:ilvl w:val="0"/>
          <w:numId w:val="2"/>
        </w:numPr>
        <w:ind w:left="720" w:hanging="360"/>
        <w:rPr>
          <w:u w:val="none"/>
        </w:rPr>
      </w:pPr>
      <w:r>
        <w:rPr/>
        <w:t>Evaluate the benefits of taking an ecological perspective in the management and control infectious disease</w:t>
      </w:r>
    </w:p>
    <w:p>
      <w:pPr>
        <w:pStyle w:val="LOnormal"/>
        <w:numPr>
          <w:ilvl w:val="0"/>
          <w:numId w:val="2"/>
        </w:numPr>
        <w:ind w:left="720" w:hanging="360"/>
        <w:rPr>
          <w:u w:val="none"/>
        </w:rPr>
      </w:pPr>
      <w:r>
        <w:rPr/>
        <w:t>Interpret primary literature presenting foundational parasite ecology concepts</w:t>
      </w:r>
    </w:p>
    <w:p>
      <w:pPr>
        <w:pStyle w:val="LOnormal"/>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LOnormal"/>
        <w:numPr>
          <w:ilvl w:val="0"/>
          <w:numId w:val="2"/>
        </w:numPr>
        <w:ind w:left="720" w:hanging="360"/>
        <w:rPr>
          <w:u w:val="none"/>
        </w:rPr>
      </w:pPr>
      <w:r>
        <w:rPr/>
        <w:t>Work as a team to apply disease ecology principles to real world problems, developing research and intervention plans</w:t>
      </w:r>
    </w:p>
    <w:p>
      <w:pPr>
        <w:pStyle w:val="LOnormal"/>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LOnormal"/>
        <w:numPr>
          <w:ilvl w:val="0"/>
          <w:numId w:val="2"/>
        </w:numPr>
        <w:ind w:left="720" w:hanging="360"/>
        <w:rPr>
          <w:u w:val="none"/>
        </w:rPr>
      </w:pPr>
      <w:r>
        <w:rPr/>
        <w:t>And more!</w:t>
      </w:r>
    </w:p>
    <w:p>
      <w:pPr>
        <w:pStyle w:val="LOnormal"/>
        <w:ind w:left="0" w:hanging="0"/>
        <w:rPr/>
      </w:pPr>
      <w:r>
        <w:rPr/>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LOnormal"/>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3"/>
        <w:gridCol w:w="812"/>
        <w:gridCol w:w="2730"/>
        <w:gridCol w:w="4318"/>
        <w:gridCol w:w="2642"/>
      </w:tblGrid>
      <w:tr>
        <w:trPr>
          <w:tblHeader w:val="true"/>
          <w:trHeight w:val="602" w:hRule="atLeast"/>
        </w:trPr>
        <w:tc>
          <w:tcPr>
            <w:tcW w:w="88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Week</w:t>
            </w:r>
          </w:p>
        </w:tc>
        <w:tc>
          <w:tcPr>
            <w:tcW w:w="812"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Date</w:t>
            </w:r>
          </w:p>
        </w:tc>
        <w:tc>
          <w:tcPr>
            <w:tcW w:w="2730"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 xml:space="preserve">Lecture </w:t>
            </w:r>
            <w:r>
              <w:rPr>
                <w:rFonts w:eastAsia="Verdana" w:cs="Verdana" w:ascii="Verdana" w:hAnsi="Verdana"/>
                <w:b/>
                <w:color w:val="000000"/>
                <w:sz w:val="20"/>
                <w:szCs w:val="20"/>
              </w:rPr>
              <w:t>Topic</w:t>
            </w:r>
          </w:p>
        </w:tc>
        <w:tc>
          <w:tcPr>
            <w:tcW w:w="4318"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Lab Topic</w:t>
            </w:r>
          </w:p>
        </w:tc>
        <w:tc>
          <w:tcPr>
            <w:tcW w:w="2642"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 xml:space="preserve">Due </w:t>
            </w:r>
            <w:r>
              <w:rPr>
                <w:rFonts w:eastAsia="Verdana" w:cs="Verdana" w:ascii="Verdana" w:hAnsi="Verdana"/>
                <w:sz w:val="20"/>
                <w:szCs w:val="20"/>
              </w:rPr>
              <w:t>This Week</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color w:val="000000"/>
                <w:sz w:val="16"/>
                <w:szCs w:val="16"/>
              </w:rPr>
              <w:t>1</w:t>
            </w:r>
            <w:r>
              <w:rPr>
                <w:rFonts w:eastAsia="Verdana" w:cs="Verdana" w:ascii="Verdana" w:hAnsi="Verdana"/>
                <w:sz w:val="16"/>
                <w:szCs w:val="16"/>
              </w:rPr>
              <w:t>4</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Course design, goals, introduction, and setup</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No Labs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2</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color w:val="000000"/>
                <w:sz w:val="16"/>
                <w:szCs w:val="16"/>
              </w:rPr>
              <w:t>21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Life history strategies and host-parasite coevolution</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 Introduction; Parasite Specificity; Microscope Review</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3</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w:t>
            </w:r>
            <w:r>
              <w:rPr>
                <w:rFonts w:eastAsia="Verdana" w:cs="Verdana" w:ascii="Verdana" w:hAnsi="Verdana"/>
                <w:sz w:val="16"/>
                <w:szCs w:val="16"/>
              </w:rPr>
              <w:t>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Parasite richness, specificity, and host range</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2: Parasite Diversity; Life History Strategies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Worksheet 1</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4</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w:t>
            </w:r>
            <w:r>
              <w:rPr>
                <w:rFonts w:eastAsia="Verdana" w:cs="Verdana" w:ascii="Verdana" w:hAnsi="Verdana"/>
                <w:color w:val="000000"/>
                <w:sz w:val="16"/>
                <w:szCs w:val="16"/>
              </w:rPr>
              <w:t>/</w:t>
            </w:r>
            <w:r>
              <w:rPr>
                <w:rFonts w:eastAsia="Verdana" w:cs="Verdana" w:ascii="Verdana" w:hAnsi="Verdana"/>
                <w:color w:val="000000"/>
                <w:sz w:val="16"/>
                <w:szCs w:val="16"/>
              </w:rPr>
              <w:t>04</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Behavioral and immunological responses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3: Host Range</w:t>
            </w:r>
          </w:p>
        </w:tc>
        <w:tc>
          <w:tcPr>
            <w:tcW w:w="2642"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1/30: HW 1</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2</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5</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w:t>
            </w:r>
            <w:r>
              <w:rPr>
                <w:rFonts w:eastAsia="Verdana" w:cs="Verdana" w:ascii="Verdana" w:hAnsi="Verdana"/>
                <w:sz w:val="16"/>
                <w:szCs w:val="16"/>
              </w:rPr>
              <w:t>11</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Biology of microparasites</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3</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6</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w:t>
            </w:r>
            <w:r>
              <w:rPr>
                <w:rFonts w:eastAsia="Verdana" w:cs="Verdana" w:ascii="Verdana" w:hAnsi="Verdana"/>
                <w:sz w:val="16"/>
                <w:szCs w:val="16"/>
              </w:rPr>
              <w:t>8</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Epidemics and interventions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5: Diagnostic Testing: Identifying Helminth parasites in wildlife</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4</w:t>
            </w:r>
          </w:p>
        </w:tc>
      </w:tr>
      <w:tr>
        <w:trPr>
          <w:trHeight w:val="63"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7</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w:t>
            </w:r>
            <w:r>
              <w:rPr>
                <w:rFonts w:eastAsia="Verdana" w:cs="Verdana" w:ascii="Verdana" w:hAnsi="Verdana"/>
                <w:sz w:val="16"/>
                <w:szCs w:val="16"/>
              </w:rPr>
              <w:t>25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Parasite aggregation and burden</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6: Disease Modeling I</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5</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8</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w:t>
            </w:r>
            <w:r>
              <w:rPr>
                <w:rFonts w:eastAsia="Verdana" w:cs="Verdana" w:ascii="Verdana" w:hAnsi="Verdana"/>
                <w:sz w:val="16"/>
                <w:szCs w:val="16"/>
              </w:rPr>
              <w:t>/</w:t>
            </w:r>
            <w:r>
              <w:rPr>
                <w:rFonts w:eastAsia="Verdana" w:cs="Verdana" w:ascii="Verdana" w:hAnsi="Verdana"/>
                <w:sz w:val="16"/>
                <w:szCs w:val="16"/>
              </w:rPr>
              <w:t>04</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Biology of macroparasites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7: Disease Modeling II</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Midterm Exam (2/29)</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6</w:t>
            </w:r>
          </w:p>
        </w:tc>
      </w:tr>
      <w:tr>
        <w:trPr>
          <w:trHeight w:val="23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highlight w:val="none"/>
                <w:shd w:fill="auto" w:val="clear"/>
              </w:rPr>
            </w:pPr>
            <w:r>
              <w:rPr>
                <w:rFonts w:eastAsia="Verdana" w:cs="Verdana" w:ascii="Verdana" w:hAnsi="Verdana"/>
                <w:shd w:fill="auto" w:val="clear"/>
              </w:rPr>
              <w:t>9</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highlight w:val="none"/>
                <w:shd w:fill="auto" w:val="clear"/>
              </w:rPr>
            </w:pPr>
            <w:r>
              <w:rPr>
                <w:rFonts w:eastAsia="Verdana" w:cs="Verdana" w:ascii="Verdana" w:hAnsi="Verdana"/>
                <w:sz w:val="16"/>
                <w:szCs w:val="16"/>
                <w:shd w:fill="auto" w:val="clear"/>
              </w:rPr>
              <w:t>3</w:t>
            </w:r>
            <w:r>
              <w:rPr>
                <w:rFonts w:eastAsia="Verdana" w:cs="Verdana" w:ascii="Verdana" w:hAnsi="Verdana"/>
                <w:sz w:val="16"/>
                <w:szCs w:val="16"/>
                <w:shd w:fill="auto" w:val="clear"/>
              </w:rPr>
              <w:t>/</w:t>
            </w:r>
            <w:r>
              <w:rPr>
                <w:rFonts w:eastAsia="Verdana" w:cs="Verdana" w:ascii="Verdana" w:hAnsi="Verdana"/>
                <w:sz w:val="16"/>
                <w:szCs w:val="16"/>
                <w:shd w:fill="auto" w:val="clear"/>
              </w:rPr>
              <w:t>11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highlight w:val="none"/>
                <w:shd w:fill="auto" w:val="clear"/>
              </w:rPr>
            </w:pPr>
            <w:r>
              <w:rPr>
                <w:shd w:fill="auto" w:val="clear"/>
              </w:rPr>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highlight w:val="none"/>
                <w:shd w:fill="auto" w:val="clear"/>
              </w:rPr>
            </w:pPr>
            <w:r>
              <w:rPr>
                <w:shd w:fill="auto" w:val="clear"/>
              </w:rPr>
              <w:t>Spring break</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highlight w:val="none"/>
                <w:shd w:fill="DEE6EF" w:val="clear"/>
              </w:rPr>
            </w:pPr>
            <w:r>
              <w:rPr>
                <w:shd w:fill="DEE6EF" w:val="clear"/>
              </w:rPr>
            </w:r>
          </w:p>
        </w:tc>
      </w:tr>
      <w:tr>
        <w:trPr>
          <w:trHeight w:val="233" w:hRule="atLeast"/>
        </w:trPr>
        <w:tc>
          <w:tcPr>
            <w:tcW w:w="883"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10</w:t>
            </w:r>
          </w:p>
        </w:tc>
        <w:tc>
          <w:tcPr>
            <w:tcW w:w="812"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w:t>
            </w:r>
            <w:r>
              <w:rPr>
                <w:rFonts w:eastAsia="Verdana" w:cs="Verdana" w:ascii="Verdana" w:hAnsi="Verdana"/>
                <w:sz w:val="16"/>
                <w:szCs w:val="16"/>
              </w:rPr>
              <w:t>8</w:t>
            </w:r>
          </w:p>
        </w:tc>
        <w:tc>
          <w:tcPr>
            <w:tcW w:w="2730"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Vector-borne disease</w:t>
            </w:r>
          </w:p>
        </w:tc>
        <w:tc>
          <w:tcPr>
            <w:tcW w:w="4318" w:type="dxa"/>
            <w:tcBorders>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8: Disease Modeling Wrap Up: Presentations + Case Study</w:t>
            </w:r>
          </w:p>
        </w:tc>
        <w:tc>
          <w:tcPr>
            <w:tcW w:w="2642" w:type="dxa"/>
            <w:tcBorders>
              <w:left w:val="single" w:sz="4" w:space="0" w:color="666666"/>
              <w:bottom w:val="single" w:sz="4" w:space="0" w:color="666666"/>
              <w:right w:val="single" w:sz="4" w:space="0" w:color="666666"/>
            </w:tcBorders>
          </w:tcPr>
          <w:p>
            <w:pPr>
              <w:pStyle w:val="LOnormal"/>
              <w:keepNext w:val="false"/>
              <w:keepLines w:val="false"/>
              <w:widowControl w:val="false"/>
              <w:shd w:val="clear" w:fill="auto"/>
              <w:spacing w:lineRule="auto" w:line="240" w:before="0" w:after="0"/>
              <w:ind w:left="0" w:right="0" w:hanging="0"/>
              <w:jc w:val="center"/>
              <w:rPr>
                <w:rFonts w:ascii="Verdana" w:hAnsi="Verdana" w:eastAsia="Verdana" w:cs="Verdana"/>
                <w:sz w:val="16"/>
                <w:szCs w:val="16"/>
              </w:rPr>
            </w:pPr>
            <w:r>
              <w:rPr>
                <w:rFonts w:eastAsia="Verdana" w:cs="Verdana" w:ascii="Verdana" w:hAnsi="Verdana"/>
                <w:sz w:val="16"/>
                <w:szCs w:val="16"/>
              </w:rPr>
              <w:t>3/10: HW 2</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7</w:t>
            </w:r>
          </w:p>
        </w:tc>
      </w:tr>
      <w:tr>
        <w:trPr>
          <w:trHeight w:val="59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w:t>
            </w:r>
            <w:r>
              <w:rPr>
                <w:rFonts w:eastAsia="Verdana" w:cs="Verdana" w:ascii="Verdana" w:hAnsi="Verdana"/>
              </w:rPr>
              <w:t>1</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w:t>
            </w:r>
            <w:r>
              <w:rPr>
                <w:rFonts w:eastAsia="Verdana" w:cs="Verdana" w:ascii="Verdana" w:hAnsi="Verdana"/>
                <w:sz w:val="16"/>
                <w:szCs w:val="16"/>
              </w:rPr>
              <w:t>25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Environmentally-transmitted disease and sexually-transmitted diseases</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9: Parasite Aggregation: Trematodes burdens in marine snails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8</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b/>
                <w:color w:val="000000"/>
              </w:rPr>
              <w:t>2</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w:t>
            </w:r>
            <w:r>
              <w:rPr>
                <w:rFonts w:eastAsia="Verdana" w:cs="Verdana" w:ascii="Verdana" w:hAnsi="Verdana"/>
                <w:sz w:val="16"/>
                <w:szCs w:val="16"/>
              </w:rPr>
              <w:t>/</w:t>
            </w:r>
            <w:r>
              <w:rPr>
                <w:rFonts w:eastAsia="Verdana" w:cs="Verdana" w:ascii="Verdana" w:hAnsi="Verdana"/>
                <w:sz w:val="16"/>
                <w:szCs w:val="16"/>
              </w:rPr>
              <w:t>01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Infectious diseases in communities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10: Parasite Encounter Rates: Tick Collection</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9</w:t>
            </w:r>
          </w:p>
        </w:tc>
      </w:tr>
      <w:tr>
        <w:trPr>
          <w:trHeight w:val="179"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w:t>
            </w:r>
            <w:r>
              <w:rPr>
                <w:rFonts w:eastAsia="Verdana" w:cs="Verdana" w:ascii="Verdana" w:hAnsi="Verdana"/>
              </w:rPr>
              <w:t>3</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w:t>
            </w:r>
            <w:r>
              <w:rPr>
                <w:rFonts w:eastAsia="Verdana" w:cs="Verdana" w:ascii="Verdana" w:hAnsi="Verdana"/>
                <w:sz w:val="16"/>
                <w:szCs w:val="16"/>
              </w:rPr>
              <w:t>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Coinfection</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11: Tick Data Analysis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4/04: HW 3</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10</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b/>
                <w:color w:val="000000"/>
              </w:rPr>
              <w:t>4</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w:t>
            </w:r>
            <w:r>
              <w:rPr>
                <w:rFonts w:eastAsia="Verdana" w:cs="Verdana" w:ascii="Verdana" w:hAnsi="Verdana"/>
                <w:sz w:val="16"/>
                <w:szCs w:val="16"/>
              </w:rPr>
              <w:t>15</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Macroecology of infectious disease and networked populations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12: Risk Mapping of Environmentally-Transmitted Disease; Case Study + Analysis</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11</w:t>
            </w:r>
          </w:p>
        </w:tc>
      </w:tr>
      <w:tr>
        <w:trPr>
          <w:trHeight w:val="645"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b/>
                <w:color w:val="000000"/>
              </w:rPr>
              <w:t>5</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w:t>
            </w:r>
            <w:r>
              <w:rPr>
                <w:rFonts w:eastAsia="Verdana" w:cs="Verdana" w:ascii="Verdana" w:hAnsi="Verdana"/>
                <w:sz w:val="16"/>
                <w:szCs w:val="16"/>
              </w:rPr>
              <w:t>22</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Zoonoses, spillover, emergence, and One Health</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13: Disease Transmission in networked populations: Data Analysis of Respiratory Disease in Primates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12</w:t>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4/22: HW 4</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13 (Due 04/22)</w:t>
            </w:r>
          </w:p>
        </w:tc>
      </w:tr>
    </w:tbl>
    <w:p>
      <w:pPr>
        <w:pStyle w:val="LOnormal"/>
        <w:rPr>
          <w:b/>
          <w:b/>
          <w:sz w:val="28"/>
          <w:szCs w:val="28"/>
          <w:highlight w:val="yellow"/>
        </w:rPr>
      </w:pPr>
      <w:r>
        <w:rPr>
          <w:b/>
          <w:sz w:val="28"/>
          <w:szCs w:val="28"/>
          <w:highlight w:val="yellow"/>
        </w:rPr>
      </w:r>
    </w:p>
    <w:p>
      <w:pPr>
        <w:pStyle w:val="LOnormal"/>
        <w:rPr>
          <w:b/>
          <w:b/>
          <w:sz w:val="28"/>
          <w:szCs w:val="28"/>
        </w:rPr>
      </w:pPr>
      <w:r>
        <w:rPr>
          <w:b/>
          <w:sz w:val="28"/>
          <w:szCs w:val="28"/>
        </w:rPr>
        <w:t xml:space="preserve">Final Exam Date: </w:t>
      </w:r>
      <w:r>
        <w:rPr>
          <w:b/>
          <w:sz w:val="28"/>
          <w:szCs w:val="28"/>
        </w:rPr>
        <w:t>May 6</w:t>
      </w:r>
      <w:r>
        <w:rPr>
          <w:b/>
          <w:sz w:val="28"/>
          <w:szCs w:val="28"/>
        </w:rPr>
        <w:t xml:space="preserve"> - 9:00 a.m</w:t>
      </w:r>
    </w:p>
    <w:p>
      <w:pPr>
        <w:pStyle w:val="LOnormal"/>
        <w:rPr>
          <w:b/>
          <w:b/>
          <w:sz w:val="28"/>
          <w:szCs w:val="28"/>
          <w:highlight w:val="yellow"/>
        </w:rPr>
      </w:pPr>
      <w:r>
        <w:rPr>
          <w:b/>
          <w:sz w:val="28"/>
          <w:szCs w:val="28"/>
          <w:highlight w:val="yellow"/>
        </w:rPr>
      </w:r>
    </w:p>
    <w:p>
      <w:pPr>
        <w:pStyle w:val="Heading2"/>
        <w:rPr/>
      </w:pPr>
      <w:r>
        <w:rPr/>
        <w:t>Course Assignments and Grading</w:t>
      </w:r>
    </w:p>
    <w:p>
      <w:pPr>
        <w:pStyle w:val="LOnormal"/>
        <w:rPr/>
      </w:pPr>
      <w:r>
        <w:rPr/>
      </w:r>
    </w:p>
    <w:p>
      <w:pPr>
        <w:pStyle w:val="LOnormal"/>
        <w:rPr/>
      </w:pPr>
      <w:r>
        <w:rPr/>
        <w:t>The course will be graded out of 650 points, broken down as such:</w:t>
      </w:r>
    </w:p>
    <w:p>
      <w:pPr>
        <w:pStyle w:val="LOnormal"/>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3"/>
        <w:gridCol w:w="2206"/>
        <w:gridCol w:w="2206"/>
      </w:tblGrid>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Assignments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 xml:space="preserve">Percentage </w:t>
            </w:r>
            <w:r>
              <w:rPr/>
              <w:t>(approximate)</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HW Assignments (4)</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Exams (2)</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21%</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Weekly Lecture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Participation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7%</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Worksheets (11, lowest dropped)</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15%</w:t>
            </w:r>
          </w:p>
        </w:tc>
      </w:tr>
      <w:tr>
        <w:trPr>
          <w:trHeight w:val="148" w:hRule="atLeast"/>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Disease Modeling Presentation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TOTAL</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100%</w:t>
            </w:r>
          </w:p>
        </w:tc>
      </w:tr>
    </w:tbl>
    <w:p>
      <w:pPr>
        <w:pStyle w:val="LOnormal"/>
        <w:rPr>
          <w:highlight w:val="yellow"/>
        </w:rPr>
      </w:pPr>
      <w:r>
        <w:rPr>
          <w:highlight w:val="yellow"/>
        </w:rPr>
      </w:r>
    </w:p>
    <w:p>
      <w:pPr>
        <w:pStyle w:val="LOnormal"/>
        <w:rPr/>
      </w:pPr>
      <w:r>
        <w:rPr/>
        <w:t xml:space="preserve">585 – 650 points </w:t>
      </w:r>
      <w:r>
        <w:rPr>
          <w:sz w:val="16"/>
          <w:szCs w:val="16"/>
        </w:rPr>
        <w:t>(90%)</w:t>
      </w:r>
      <w:r>
        <w:rPr/>
        <w:t xml:space="preserve"> = A </w:t>
      </w:r>
    </w:p>
    <w:p>
      <w:pPr>
        <w:pStyle w:val="LOnormal"/>
        <w:rPr/>
      </w:pPr>
      <w:r>
        <w:rPr/>
        <w:t xml:space="preserve">559 – 584 points </w:t>
      </w:r>
      <w:r>
        <w:rPr>
          <w:sz w:val="16"/>
          <w:szCs w:val="16"/>
        </w:rPr>
        <w:t>(86%)</w:t>
      </w:r>
      <w:r>
        <w:rPr/>
        <w:t xml:space="preserve"> = B+ </w:t>
      </w:r>
    </w:p>
    <w:p>
      <w:pPr>
        <w:pStyle w:val="LOnormal"/>
        <w:rPr/>
      </w:pPr>
      <w:r>
        <w:rPr/>
        <w:t xml:space="preserve">520 – 558 points </w:t>
      </w:r>
      <w:r>
        <w:rPr>
          <w:sz w:val="16"/>
          <w:szCs w:val="16"/>
        </w:rPr>
        <w:t>(80%)</w:t>
      </w:r>
      <w:r>
        <w:rPr/>
        <w:t xml:space="preserve"> = B </w:t>
      </w:r>
    </w:p>
    <w:p>
      <w:pPr>
        <w:pStyle w:val="LOnormal"/>
        <w:rPr/>
      </w:pPr>
      <w:r>
        <w:rPr/>
        <w:t xml:space="preserve">494 – 519 points </w:t>
      </w:r>
      <w:r>
        <w:rPr>
          <w:sz w:val="16"/>
          <w:szCs w:val="16"/>
        </w:rPr>
        <w:t>(76%)</w:t>
      </w:r>
      <w:r>
        <w:rPr/>
        <w:t xml:space="preserve"> = C+</w:t>
      </w:r>
    </w:p>
    <w:p>
      <w:pPr>
        <w:pStyle w:val="LOnormal"/>
        <w:rPr/>
      </w:pPr>
      <w:r>
        <w:rPr/>
        <w:t xml:space="preserve">455 – 493 points </w:t>
      </w:r>
      <w:r>
        <w:rPr>
          <w:sz w:val="16"/>
          <w:szCs w:val="16"/>
        </w:rPr>
        <w:t>(70%)</w:t>
      </w:r>
      <w:r>
        <w:rPr/>
        <w:t xml:space="preserve"> = C </w:t>
      </w:r>
    </w:p>
    <w:p>
      <w:pPr>
        <w:pStyle w:val="LOnormal"/>
        <w:rPr/>
      </w:pPr>
      <w:r>
        <w:rPr/>
        <w:t xml:space="preserve">390 – 454 points </w:t>
      </w:r>
      <w:r>
        <w:rPr>
          <w:sz w:val="16"/>
          <w:szCs w:val="16"/>
        </w:rPr>
        <w:t>(60%)</w:t>
      </w:r>
      <w:r>
        <w:rPr/>
        <w:t xml:space="preserve"> = D </w:t>
      </w:r>
    </w:p>
    <w:p>
      <w:pPr>
        <w:pStyle w:val="LOnormal"/>
        <w:rPr/>
      </w:pPr>
      <w:r>
        <w:rPr/>
        <w:t xml:space="preserve">0 – 389 points    </w:t>
      </w:r>
      <w:r>
        <w:rPr>
          <w:sz w:val="16"/>
          <w:szCs w:val="16"/>
        </w:rPr>
        <w:t xml:space="preserve">(&lt;60%) </w:t>
      </w:r>
      <w:r>
        <w:rPr/>
        <w:t>= F</w:t>
      </w:r>
    </w:p>
    <w:p>
      <w:pPr>
        <w:pStyle w:val="LOnormal"/>
        <w:rPr>
          <w:highlight w:val="yellow"/>
        </w:rPr>
      </w:pPr>
      <w:r>
        <w:rPr>
          <w:highlight w:val="yellow"/>
        </w:rPr>
      </w:r>
    </w:p>
    <w:p>
      <w:pPr>
        <w:pStyle w:val="Heading2"/>
        <w:rPr/>
      </w:pPr>
      <w:r>
        <w:rPr/>
        <w:t xml:space="preserve">Technology Requirements </w:t>
      </w:r>
    </w:p>
    <w:p>
      <w:pPr>
        <w:pStyle w:val="LOnormal"/>
        <w:rPr/>
      </w:pPr>
      <w:r>
        <w:rPr/>
      </w:r>
    </w:p>
    <w:p>
      <w:pPr>
        <w:pStyle w:val="LOnormal"/>
        <w:rPr/>
      </w:pPr>
      <w:r>
        <w:rPr/>
        <w:t>The lecture presentations and all assignments will be available to students in pdf and doc formats through the course website. To successfully participation in this course, students will need: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Access to a working computer that has a current operating system with updates installed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Internet access and a USC email account;</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current Internet browser that is compatible with Blackboard (Google Chrome is the recommended browser for Blackboard); </w:t>
      </w:r>
    </w:p>
    <w:p>
      <w:pPr>
        <w:pStyle w:val="LOnormal"/>
        <w:keepNext w:val="false"/>
        <w:keepLines w:val="false"/>
        <w:pageBreakBefore w:val="false"/>
        <w:widowControl/>
        <w:numPr>
          <w:ilvl w:val="0"/>
          <w:numId w:val="4"/>
        </w:numPr>
        <w:shd w:val="clear" w:fill="auto"/>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data storage for your work, such as a USB drive or Office365 OneDrive cloud storage.</w:t>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LOnormal"/>
        <w:rPr>
          <w:highlight w:val="yellow"/>
        </w:rPr>
      </w:pPr>
      <w:r>
        <w:rPr>
          <w:highlight w:val="yellow"/>
        </w:rPr>
      </w:r>
    </w:p>
    <w:p>
      <w:pPr>
        <w:pStyle w:val="Heading2"/>
        <w:rPr/>
      </w:pPr>
      <w:r>
        <w:rPr/>
        <w:t xml:space="preserve">Technical Support </w:t>
      </w:r>
    </w:p>
    <w:p>
      <w:pPr>
        <w:pStyle w:val="LOnormal"/>
        <w:rPr/>
      </w:pPr>
      <w:r>
        <w:rPr/>
      </w:r>
    </w:p>
    <w:p>
      <w:pPr>
        <w:pStyle w:val="LOnormal"/>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p>
    <w:p>
      <w:pPr>
        <w:pStyle w:val="LOnormal"/>
        <w:rPr>
          <w:sz w:val="34"/>
          <w:szCs w:val="34"/>
        </w:rPr>
      </w:pPr>
      <w:r>
        <w:rPr>
          <w:b/>
          <w:sz w:val="34"/>
          <w:szCs w:val="34"/>
        </w:rPr>
        <w:t>Assignment Policies and Descriptions</w:t>
      </w:r>
    </w:p>
    <w:p>
      <w:pPr>
        <w:pStyle w:val="Heading3"/>
        <w:spacing w:lineRule="auto" w:line="240" w:before="240" w:after="240"/>
        <w:rPr>
          <w:b w:val="false"/>
          <w:b w:val="false"/>
        </w:rPr>
      </w:pPr>
      <w:bookmarkStart w:id="2" w:name="_7yb8dfrfo4tp"/>
      <w:bookmarkEnd w:id="2"/>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3" w:name="_wzhi3ugd6z0k"/>
      <w:bookmarkEnd w:id="3"/>
      <w:r>
        <w:rPr>
          <w:sz w:val="34"/>
          <w:szCs w:val="34"/>
        </w:rPr>
        <w:t>Late Assignments:</w:t>
      </w:r>
    </w:p>
    <w:p>
      <w:pPr>
        <w:pStyle w:val="LOnormal"/>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4" w:name="_bfrnzaoxymin"/>
      <w:bookmarkEnd w:id="4"/>
      <w:r>
        <w:rPr>
          <w:sz w:val="34"/>
          <w:szCs w:val="34"/>
        </w:rPr>
        <w:t>Attendance:</w:t>
      </w:r>
    </w:p>
    <w:p>
      <w:pPr>
        <w:pStyle w:val="LOnormal"/>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Heading2"/>
        <w:spacing w:lineRule="auto" w:line="240" w:before="360" w:after="80"/>
        <w:rPr>
          <w:sz w:val="34"/>
          <w:szCs w:val="34"/>
        </w:rPr>
      </w:pPr>
      <w:r>
        <w:rPr>
          <w:sz w:val="34"/>
          <w:szCs w:val="34"/>
        </w:rPr>
      </w:r>
      <w:bookmarkStart w:id="5" w:name="_umxfbz5350nw"/>
      <w:bookmarkStart w:id="6" w:name="_umxfbz5350nw"/>
      <w:bookmarkEnd w:id="6"/>
    </w:p>
    <w:p>
      <w:pPr>
        <w:pStyle w:val="Heading2"/>
        <w:spacing w:lineRule="auto" w:line="240" w:before="360" w:after="80"/>
        <w:rPr>
          <w:sz w:val="34"/>
          <w:szCs w:val="34"/>
        </w:rPr>
      </w:pPr>
      <w:bookmarkStart w:id="7" w:name="_lhbes9mqhoha"/>
      <w:bookmarkEnd w:id="7"/>
      <w:r>
        <w:rPr>
          <w:sz w:val="34"/>
          <w:szCs w:val="34"/>
        </w:rPr>
        <w:t>Lecture grading</w:t>
      </w:r>
    </w:p>
    <w:p>
      <w:pPr>
        <w:pStyle w:val="Heading2"/>
        <w:spacing w:lineRule="auto" w:line="240" w:before="360" w:after="80"/>
        <w:rPr/>
      </w:pPr>
      <w:bookmarkStart w:id="8" w:name="_ovsj7xpxho7m"/>
      <w:bookmarkEnd w:id="8"/>
      <w:r>
        <w:rPr/>
        <w:t>Weekly Lecture quizzes</w:t>
      </w:r>
    </w:p>
    <w:p>
      <w:pPr>
        <w:pStyle w:val="Heading3"/>
        <w:spacing w:lineRule="auto" w:line="240" w:before="240" w:after="240"/>
        <w:rPr>
          <w:b w:val="false"/>
          <w:b w:val="false"/>
        </w:rPr>
      </w:pPr>
      <w:bookmarkStart w:id="9" w:name="_enptmpev62di"/>
      <w:bookmarkEnd w:id="9"/>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10" w:name="_3lqud1i9es3n"/>
      <w:bookmarkEnd w:id="10"/>
      <w:r>
        <w:rPr/>
        <w:t xml:space="preserve">Homework </w:t>
      </w:r>
    </w:p>
    <w:p>
      <w:pPr>
        <w:pStyle w:val="LOnormal"/>
        <w:rPr/>
      </w:pPr>
      <w:r>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11" w:name="_vvs8moaen14u"/>
      <w:bookmarkEnd w:id="11"/>
      <w:r>
        <w:rPr/>
        <w:t>Exams</w:t>
      </w:r>
    </w:p>
    <w:p>
      <w:pPr>
        <w:pStyle w:val="LOnormal"/>
        <w:spacing w:lineRule="auto" w:line="240" w:before="240" w:after="240"/>
        <w:rPr/>
      </w:pPr>
      <w:r>
        <w:rPr/>
        <w:t>There will be two exams, roughly distributed as a mid-term (covering modules 1 and 2) and a final exam (covering modules 3 and 4). Exams will be worth 100 points, will be completed in class, and will be closed book/notes.</w:t>
      </w:r>
    </w:p>
    <w:p>
      <w:pPr>
        <w:pStyle w:val="LOnormal"/>
        <w:spacing w:lineRule="auto" w:line="240" w:before="240" w:after="240"/>
        <w:rPr/>
      </w:pPr>
      <w:r>
        <w:rPr/>
      </w:r>
    </w:p>
    <w:p>
      <w:pPr>
        <w:pStyle w:val="LOnormal"/>
        <w:spacing w:lineRule="auto" w:line="240" w:before="240" w:after="240"/>
        <w:rPr>
          <w:b/>
          <w:b/>
          <w:sz w:val="38"/>
          <w:szCs w:val="38"/>
        </w:rPr>
      </w:pPr>
      <w:r>
        <w:rPr>
          <w:b/>
          <w:sz w:val="38"/>
          <w:szCs w:val="38"/>
        </w:rPr>
        <w:t>Lab grading</w:t>
      </w:r>
    </w:p>
    <w:p>
      <w:pPr>
        <w:pStyle w:val="LOnormal"/>
        <w:spacing w:lineRule="auto" w:line="240" w:before="240" w:after="240"/>
        <w:rPr>
          <w:b/>
          <w:b/>
          <w:sz w:val="28"/>
          <w:szCs w:val="28"/>
        </w:rPr>
      </w:pPr>
      <w:r>
        <w:rPr>
          <w:b/>
          <w:sz w:val="28"/>
          <w:szCs w:val="28"/>
        </w:rPr>
        <w:t>Lab Quizzes</w:t>
      </w:r>
    </w:p>
    <w:p>
      <w:pPr>
        <w:pStyle w:val="LOnormal"/>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LOnormal"/>
        <w:spacing w:lineRule="auto" w:line="240" w:before="240" w:after="240"/>
        <w:rPr>
          <w:b/>
          <w:b/>
          <w:sz w:val="28"/>
          <w:szCs w:val="28"/>
        </w:rPr>
      </w:pPr>
      <w:r>
        <w:rPr>
          <w:b/>
          <w:sz w:val="28"/>
          <w:szCs w:val="28"/>
        </w:rPr>
        <w:t>Lab Worksheets</w:t>
      </w:r>
    </w:p>
    <w:p>
      <w:pPr>
        <w:pStyle w:val="LOnormal"/>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LOnormal"/>
        <w:spacing w:lineRule="auto" w:line="240" w:before="240" w:after="240"/>
        <w:rPr>
          <w:b/>
          <w:b/>
          <w:sz w:val="28"/>
          <w:szCs w:val="28"/>
        </w:rPr>
      </w:pPr>
      <w:r>
        <w:rPr>
          <w:b/>
          <w:sz w:val="28"/>
          <w:szCs w:val="28"/>
        </w:rPr>
        <w:t>Disease Modeling Presentation</w:t>
      </w:r>
    </w:p>
    <w:p>
      <w:pPr>
        <w:pStyle w:val="LOnormal"/>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LOnormal"/>
        <w:rPr>
          <w:b/>
          <w:b/>
          <w:sz w:val="28"/>
          <w:szCs w:val="28"/>
        </w:rPr>
      </w:pPr>
      <w:r>
        <w:rPr>
          <w:b/>
          <w:sz w:val="28"/>
          <w:szCs w:val="28"/>
        </w:rPr>
      </w:r>
    </w:p>
    <w:p>
      <w:pPr>
        <w:pStyle w:val="LOnormal"/>
        <w:rPr>
          <w:b/>
          <w:b/>
          <w:sz w:val="34"/>
          <w:szCs w:val="34"/>
        </w:rPr>
      </w:pPr>
      <w:r>
        <w:rPr>
          <w:b/>
          <w:sz w:val="34"/>
          <w:szCs w:val="34"/>
        </w:rPr>
        <w:t xml:space="preserve">Other Class Policies: </w:t>
      </w:r>
    </w:p>
    <w:p>
      <w:pPr>
        <w:pStyle w:val="LOnormal"/>
        <w:rPr/>
      </w:pPr>
      <w:r>
        <w:rPr/>
      </w:r>
    </w:p>
    <w:p>
      <w:pPr>
        <w:pStyle w:val="Heading3"/>
        <w:rPr>
          <w:color w:val="000000"/>
        </w:rPr>
      </w:pPr>
      <w:r>
        <w:rPr>
          <w:color w:val="000000"/>
        </w:rPr>
        <w:t>Academic Integrity</w:t>
      </w:r>
    </w:p>
    <w:p>
      <w:pPr>
        <w:pStyle w:val="LOnormal"/>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LOnormal"/>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LOnormal"/>
        <w:shd w:val="clear" w:fill="FFFFFF"/>
        <w:spacing w:lineRule="auto" w:line="240" w:before="240" w:after="240"/>
        <w:rPr/>
      </w:pPr>
      <w:r>
        <w:rPr/>
        <w:t>The first tenet of the Carolinian Creed is, “I will practice personal and academic integrity.”</w:t>
      </w:r>
    </w:p>
    <w:p>
      <w:pPr>
        <w:pStyle w:val="LOnormal"/>
        <w:rPr/>
      </w:pPr>
      <w:r>
        <w:rPr/>
        <w:t>Below are some websites for you to visit to learn more about University policies:</w:t>
      </w:r>
    </w:p>
    <w:p>
      <w:pPr>
        <w:pStyle w:val="LOnormal"/>
        <w:rPr/>
      </w:pPr>
      <w:r>
        <w:rPr/>
      </w:r>
    </w:p>
    <w:p>
      <w:pPr>
        <w:pStyle w:val="LOnormal"/>
        <w:rPr>
          <w:color w:val="0000FF"/>
          <w:u w:val="single"/>
        </w:rPr>
      </w:pPr>
      <w:hyperlink r:id="rId7">
        <w:r>
          <w:rPr>
            <w:color w:val="0000FF"/>
            <w:u w:val="single"/>
          </w:rPr>
          <w:t>Carolinian Creed (http://www.sa.sc.edu/creed)</w:t>
        </w:r>
      </w:hyperlink>
    </w:p>
    <w:p>
      <w:pPr>
        <w:pStyle w:val="LOnormal"/>
        <w:rPr>
          <w:color w:val="0000FF"/>
          <w:u w:val="single"/>
        </w:rPr>
      </w:pPr>
      <w:hyperlink r:id="rId8">
        <w:r>
          <w:rPr>
            <w:color w:val="0000FF"/>
            <w:u w:val="single"/>
          </w:rPr>
          <w:t>Academic Responsibility (http://www.sc.edu/policies/staf625.pdf)</w:t>
        </w:r>
      </w:hyperlink>
    </w:p>
    <w:p>
      <w:pPr>
        <w:pStyle w:val="LOnormal"/>
        <w:rPr>
          <w:color w:val="0000FF"/>
          <w:u w:val="single"/>
        </w:rPr>
      </w:pPr>
      <w:hyperlink r:id="rId9">
        <w:r>
          <w:rPr>
            <w:color w:val="0000FF"/>
            <w:u w:val="single"/>
          </w:rPr>
          <w:t>Office of Student Conduct and Academic Integrity (https://www.sa.sc.edu/academicintegrity/)</w:t>
        </w:r>
      </w:hyperlink>
    </w:p>
    <w:p>
      <w:pPr>
        <w:pStyle w:val="LOnormal"/>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LOnormal"/>
        <w:rPr/>
      </w:pPr>
      <w:r>
        <w:rPr/>
      </w:r>
    </w:p>
    <w:p>
      <w:pPr>
        <w:pStyle w:val="LOnormal"/>
        <w:rPr/>
      </w:pPr>
      <w:r>
        <w:rPr/>
      </w:r>
    </w:p>
    <w:p>
      <w:pPr>
        <w:pStyle w:val="Heading3"/>
        <w:rPr>
          <w:color w:val="000000"/>
        </w:rPr>
      </w:pPr>
      <w:r>
        <w:rPr>
          <w:color w:val="000000"/>
        </w:rPr>
        <w:t>Class Conduct</w:t>
      </w:r>
    </w:p>
    <w:p>
      <w:pPr>
        <w:pStyle w:val="LOnormal"/>
        <w:rPr/>
      </w:pPr>
      <w:r>
        <w:rPr/>
      </w:r>
    </w:p>
    <w:p>
      <w:pPr>
        <w:pStyle w:val="LOnormal"/>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LOnormal"/>
        <w:rPr/>
      </w:pPr>
      <w:r>
        <w:rPr/>
      </w:r>
    </w:p>
    <w:p>
      <w:pPr>
        <w:pStyle w:val="Heading3"/>
        <w:rPr/>
      </w:pPr>
      <w:r>
        <w:rPr/>
        <w:t>Laptop/Smartphone Policy</w:t>
      </w:r>
    </w:p>
    <w:p>
      <w:pPr>
        <w:pStyle w:val="LOnormal"/>
        <w:rPr/>
      </w:pPr>
      <w:r>
        <w:rPr/>
      </w:r>
    </w:p>
    <w:p>
      <w:pPr>
        <w:pStyle w:val="LOnormal"/>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LOnormal"/>
        <w:rPr/>
      </w:pPr>
      <w:r>
        <w:rPr/>
      </w:r>
    </w:p>
    <w:p>
      <w:pPr>
        <w:pStyle w:val="Heading3"/>
        <w:rPr/>
      </w:pPr>
      <w:r>
        <w:rPr/>
        <w:t>Incomplete Grades</w:t>
      </w:r>
    </w:p>
    <w:p>
      <w:pPr>
        <w:pStyle w:val="LOnormal"/>
        <w:rPr/>
      </w:pPr>
      <w:r>
        <w:rPr/>
      </w:r>
    </w:p>
    <w:p>
      <w:pPr>
        <w:pStyle w:val="LOnormal"/>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LOnormal"/>
        <w:rPr/>
      </w:pPr>
      <w:r>
        <w:rPr/>
      </w:r>
    </w:p>
    <w:p>
      <w:pPr>
        <w:pStyle w:val="Heading3"/>
        <w:rPr/>
      </w:pPr>
      <w:r>
        <w:rPr/>
        <w:t>Diversity and Inclusion</w:t>
      </w:r>
    </w:p>
    <w:p>
      <w:pPr>
        <w:pStyle w:val="LOnormal"/>
        <w:rPr/>
      </w:pPr>
      <w:r>
        <w:rPr/>
      </w:r>
    </w:p>
    <w:p>
      <w:pPr>
        <w:pStyle w:val="LOnormal"/>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LOnormal"/>
        <w:rPr/>
      </w:pPr>
      <w:r>
        <w:rPr/>
      </w:r>
    </w:p>
    <w:p>
      <w:pPr>
        <w:pStyle w:val="Heading4"/>
        <w:rPr>
          <w:i/>
          <w:i/>
        </w:rPr>
      </w:pPr>
      <w:r>
        <w:rPr>
          <w:i/>
        </w:rPr>
        <w:t xml:space="preserve">Accessibility, Disability, and Triggers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LOnormal"/>
        <w:rPr/>
      </w:pPr>
      <w:r>
        <w:rPr/>
      </w:r>
    </w:p>
    <w:p>
      <w:pPr>
        <w:pStyle w:val="LOnormal"/>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LOnormal"/>
        <w:rPr>
          <w:color w:val="000000"/>
        </w:rPr>
      </w:pPr>
      <w:r>
        <w:rPr>
          <w:color w:val="000000"/>
        </w:rPr>
      </w:r>
    </w:p>
    <w:p>
      <w:pPr>
        <w:pStyle w:val="Heading2"/>
        <w:rPr>
          <w:sz w:val="32"/>
          <w:szCs w:val="32"/>
        </w:rPr>
      </w:pPr>
      <w:r>
        <w:rPr>
          <w:sz w:val="32"/>
          <w:szCs w:val="32"/>
        </w:rPr>
        <w:t>Academic Success</w:t>
      </w:r>
    </w:p>
    <w:p>
      <w:pPr>
        <w:pStyle w:val="LOnormal"/>
        <w:rPr/>
      </w:pPr>
      <w:r>
        <w:rPr/>
      </w:r>
    </w:p>
    <w:p>
      <w:pPr>
        <w:pStyle w:val="Heading3"/>
        <w:rPr/>
      </w:pPr>
      <w:r>
        <w:rPr/>
        <w:t>Disability Services</w:t>
      </w:r>
    </w:p>
    <w:p>
      <w:pPr>
        <w:pStyle w:val="LOnormal"/>
        <w:rPr/>
      </w:pPr>
      <w:r>
        <w:rPr/>
      </w:r>
    </w:p>
    <w:p>
      <w:pPr>
        <w:pStyle w:val="LOnormal"/>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LOnormal"/>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LOnormal"/>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LOnormal"/>
        <w:rPr/>
      </w:pPr>
      <w:r>
        <w:rPr/>
      </w:r>
    </w:p>
    <w:p>
      <w:pPr>
        <w:pStyle w:val="Heading3"/>
        <w:rPr/>
      </w:pPr>
      <w:r>
        <w:rPr/>
        <w:t>Student Success Center</w:t>
      </w:r>
    </w:p>
    <w:p>
      <w:pPr>
        <w:pStyle w:val="LOnormal"/>
        <w:rPr/>
      </w:pPr>
      <w:r>
        <w:rPr/>
      </w:r>
    </w:p>
    <w:p>
      <w:pPr>
        <w:pStyle w:val="LOnormal"/>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LOnormal"/>
        <w:keepNext w:val="false"/>
        <w:keepLines w:val="false"/>
        <w:pageBreakBefore w:val="false"/>
        <w:widowControl/>
        <w:numPr>
          <w:ilvl w:val="0"/>
          <w:numId w:val="1"/>
        </w:numP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18">
        <w:r>
          <w:rPr>
            <w:color w:val="0000FF"/>
            <w:u w:val="single"/>
          </w:rPr>
          <w:t>Writing Center (http://artsandsciences.sc.edu/write/university-writing-center)</w:t>
        </w:r>
      </w:hyperlink>
    </w:p>
    <w:p>
      <w:pPr>
        <w:pStyle w:val="LOnormal"/>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LOnormal"/>
        <w:rPr/>
      </w:pPr>
      <w:r>
        <w:rPr/>
      </w:r>
    </w:p>
    <w:p>
      <w:pPr>
        <w:pStyle w:val="Heading3"/>
        <w:rPr/>
      </w:pPr>
      <w:r>
        <w:rPr/>
        <w:t>University Library Resources</w:t>
      </w:r>
    </w:p>
    <w:p>
      <w:pPr>
        <w:pStyle w:val="LOnormal"/>
        <w:rPr/>
      </w:pPr>
      <w:r>
        <w:rPr/>
      </w:r>
    </w:p>
    <w:p>
      <w:pPr>
        <w:pStyle w:val="LOnormal"/>
        <w:rPr/>
      </w:pPr>
      <w:hyperlink r:id="rId19">
        <w:r>
          <w:rPr>
            <w:color w:val="0000FF"/>
            <w:u w:val="single"/>
          </w:rPr>
          <w:t>University Libraries Resources (sc.edu/libraries)</w:t>
        </w:r>
      </w:hyperlink>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LOnormal"/>
        <w:rPr/>
      </w:pPr>
      <w:r>
        <w:rPr/>
      </w:r>
    </w:p>
    <w:p>
      <w:pPr>
        <w:pStyle w:val="Heading3"/>
        <w:rPr/>
      </w:pPr>
      <w:r>
        <w:rPr/>
        <w:t>Blackboard and Technology</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22">
        <w:r>
          <w:rPr>
            <w:color w:val="0000FF"/>
            <w:u w:val="single"/>
          </w:rPr>
          <w:t>Blackboard and Technology (https://sc.edu/about/offices_and_divisions/division_of_information_technology/end_user_services/available_technology_resources/)</w:t>
        </w:r>
      </w:hyperlink>
    </w:p>
    <w:p>
      <w:pPr>
        <w:pStyle w:val="LOnormal"/>
        <w:rPr/>
      </w:pPr>
      <w:r>
        <w:rPr/>
        <w:t>As a student in this course, you have access to support from the Division of Information Technology (DoIT) for Blackboard and computer issues. The service desk can be reached at 803-777-1800.</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LOnormal"/>
        <w:keepNext w:val="false"/>
        <w:keepLines w:val="false"/>
        <w:pageBreakBefore w:val="false"/>
        <w:widowControl/>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LOnormal"/>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clear" w:pos="720"/>
        <w:tab w:val="left" w:pos="0" w:leader="none"/>
      </w:tabs>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LOnormal"/>
    <w:next w:val="LOnormal"/>
    <w:qFormat/>
    <w:pPr>
      <w:jc w:val="center"/>
    </w:pPr>
    <w:rPr>
      <w:b/>
      <w:color w:val="000000"/>
      <w:sz w:val="32"/>
      <w:szCs w:val="32"/>
    </w:rPr>
  </w:style>
  <w:style w:type="paragraph" w:styleId="Heading2">
    <w:name w:val="Heading 2"/>
    <w:basedOn w:val="LOnormal"/>
    <w:next w:val="LOnormal"/>
    <w:qFormat/>
    <w:pPr>
      <w:keepNext w:val="true"/>
      <w:keepLines/>
      <w:spacing w:lineRule="auto" w:line="240" w:before="40" w:after="0"/>
    </w:pPr>
    <w:rPr>
      <w:b/>
      <w:color w:val="000000"/>
      <w:sz w:val="28"/>
      <w:szCs w:val="28"/>
    </w:rPr>
  </w:style>
  <w:style w:type="paragraph" w:styleId="Heading3">
    <w:name w:val="Heading 3"/>
    <w:basedOn w:val="LOnormal"/>
    <w:next w:val="LOnormal"/>
    <w:qFormat/>
    <w:pPr>
      <w:keepNext w:val="true"/>
      <w:keepLines/>
      <w:spacing w:lineRule="auto" w:line="240" w:before="40" w:after="0"/>
    </w:pPr>
    <w:rPr>
      <w:b/>
      <w:color w:val="000000"/>
    </w:rPr>
  </w:style>
  <w:style w:type="paragraph" w:styleId="Heading4">
    <w:name w:val="Heading 4"/>
    <w:basedOn w:val="LOnormal"/>
    <w:next w:val="LOnormal"/>
    <w:qFormat/>
    <w:pPr>
      <w:keepNext w:val="true"/>
      <w:keepLines/>
      <w:spacing w:lineRule="auto" w:line="240" w:before="40" w:after="0"/>
    </w:pPr>
    <w:rPr>
      <w:b/>
      <w:color w:val="000000"/>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9</Pages>
  <Words>3193</Words>
  <Characters>18161</Characters>
  <CharactersWithSpaces>21151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2025-01-02T13:37:10Z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