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b/>
          <w:b/>
          <w:bCs/>
          <w:sz w:val="28"/>
          <w:szCs w:val="28"/>
        </w:rPr>
      </w:pPr>
      <w:bookmarkStart w:id="0" w:name="_Toc42607292"/>
      <w:r>
        <w:rPr>
          <w:rFonts w:ascii="Verdana" w:hAnsi="Verdana"/>
          <w:b/>
          <w:bCs/>
          <w:sz w:val="28"/>
          <w:szCs w:val="28"/>
        </w:rPr>
        <w:t xml:space="preserve">LAB-SPECIFIC </w:t>
      </w:r>
      <w:bookmarkEnd w:id="0"/>
      <w:r>
        <w:rPr>
          <w:rFonts w:ascii="Verdana" w:hAnsi="Verdana"/>
          <w:b/>
          <w:bCs/>
          <w:sz w:val="28"/>
          <w:szCs w:val="28"/>
        </w:rPr>
        <w:t>INFORMATION</w:t>
      </w:r>
    </w:p>
    <w:p>
      <w:pPr>
        <w:pStyle w:val="Normal"/>
        <w:jc w:val="center"/>
        <w:rPr>
          <w:rFonts w:ascii="Verdana" w:hAnsi="Verdana"/>
          <w:b/>
          <w:b/>
          <w:bCs/>
          <w:sz w:val="28"/>
          <w:szCs w:val="28"/>
        </w:rPr>
      </w:pPr>
      <w:r>
        <w:rPr>
          <w:rFonts w:ascii="Verdana" w:hAnsi="Verdana"/>
          <w:b/>
          <w:bCs/>
          <w:sz w:val="28"/>
          <w:szCs w:val="28"/>
        </w:rPr>
        <w:t>for the Chemical Hygiene Plan and Lab Safety Manual</w:t>
      </w:r>
    </w:p>
    <w:p>
      <w:pPr>
        <w:pStyle w:val="Normal"/>
        <w:jc w:val="center"/>
        <w:rPr>
          <w:rFonts w:ascii="Verdana" w:hAnsi="Verdana"/>
          <w:b/>
          <w:b/>
          <w:bCs/>
          <w:i/>
          <w:i/>
          <w:iCs/>
          <w:color w:val="ED7D31" w:themeColor="accent2"/>
          <w:sz w:val="28"/>
          <w:szCs w:val="28"/>
        </w:rPr>
      </w:pPr>
      <w:r>
        <w:rPr>
          <w:rFonts w:ascii="Verdana" w:hAnsi="Verdana"/>
          <w:b/>
          <w:bCs/>
          <w:sz w:val="28"/>
          <w:szCs w:val="28"/>
        </w:rPr>
        <w:t>of Tad Dallas</w:t>
      </w:r>
      <w:r>
        <w:rPr>
          <w:rFonts w:ascii="Verdana" w:hAnsi="Verdana"/>
          <w:b/>
          <w:bCs/>
          <w:i/>
          <w:iCs/>
          <w:color w:val="ED7D31" w:themeColor="accent2"/>
          <w:sz w:val="28"/>
          <w:szCs w:val="28"/>
        </w:rPr>
        <w:t xml:space="preserve"> </w:t>
      </w:r>
      <w:r>
        <w:rPr>
          <w:rFonts w:ascii="Verdana" w:hAnsi="Verdana"/>
          <w:b/>
          <w:bCs/>
          <w:sz w:val="28"/>
          <w:szCs w:val="28"/>
        </w:rPr>
        <w:t>in CLS 511</w:t>
      </w:r>
    </w:p>
    <w:p>
      <w:pPr>
        <w:pStyle w:val="Normal"/>
        <w:spacing w:lineRule="auto" w:line="276" w:before="360" w:after="200"/>
        <w:rPr>
          <w:rFonts w:ascii="Verdana" w:hAnsi="Verdana" w:eastAsia="Times New Roman" w:cs="Times New Roman"/>
          <w:sz w:val="20"/>
          <w:szCs w:val="20"/>
        </w:rPr>
      </w:pPr>
      <w:r>
        <w:rPr>
          <w:rFonts w:eastAsia="Times New Roman" w:cs="Times New Roman" w:ascii="Verdana" w:hAnsi="Verdana"/>
          <w:sz w:val="20"/>
          <w:szCs w:val="20"/>
        </w:rPr>
        <w:t xml:space="preserve">The University of South Carolina EH&amp;S developed a general </w:t>
      </w:r>
      <w:hyperlink r:id="rId2">
        <w:r>
          <w:rPr>
            <w:rStyle w:val="InternetLink"/>
            <w:rFonts w:eastAsia="Times New Roman" w:cs="Times New Roman" w:ascii="Verdana" w:hAnsi="Verdana"/>
            <w:sz w:val="20"/>
            <w:szCs w:val="20"/>
          </w:rPr>
          <w:t>Chemical Hygiene Plan and Lab Safety Manual</w:t>
        </w:r>
      </w:hyperlink>
      <w:r>
        <w:rPr>
          <w:rFonts w:eastAsia="Times New Roman" w:cs="Times New Roman" w:ascii="Verdana" w:hAnsi="Verdana"/>
          <w:sz w:val="20"/>
          <w:szCs w:val="20"/>
        </w:rPr>
        <w:t xml:space="preserve"> (CHSP-LSM) that is online accessible. The OSHA Laboratory Standard, however, requires that every laboratory develop a lab-specific Chemical Hygiene Plan.  To satisfy this requirement, various lab-specific information must be provided using available templates within this document. Include information and details specific to your laboratory facility and laboratory operations. This information must be printed, kept in a binder, and made accessible to all lab personnel.  All lab personnel must review and understand the content of both the general CHP-LSM and the Lab-Specific Information for the CHP-LSM.</w:t>
      </w:r>
    </w:p>
    <w:tbl>
      <w:tblPr>
        <w:tblStyle w:val="GridTable4-Accent1"/>
        <w:tblW w:w="99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6"/>
        <w:gridCol w:w="8643"/>
      </w:tblGrid>
      <w:tr>
        <w:trPr>
          <w:trHeight w:val="503" w:hRule="atLeast"/>
          <w:cnfStyle w:val="100000000000" w:firstRow="1" w:lastRow="0" w:firstColumn="0" w:lastColumn="0" w:oddVBand="0" w:evenVBand="0" w:oddHBand="0"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val="clear"/>
          </w:tcPr>
          <w:p>
            <w:pPr>
              <w:pStyle w:val="Normal"/>
              <w:widowControl w:val="false"/>
              <w:suppressAutoHyphens w:val="true"/>
              <w:spacing w:lineRule="auto" w:line="276" w:before="120" w:after="200"/>
              <w:rPr>
                <w:rFonts w:ascii="Verdana" w:hAnsi="Verdana"/>
                <w:bCs w:val="false"/>
              </w:rPr>
            </w:pPr>
            <w:r>
              <w:rPr>
                <w:rFonts w:eastAsia="Times New Roman" w:cs="Times New Roman" w:ascii="Verdana" w:hAnsi="Verdana"/>
                <w:b/>
                <w:bCs w:val="false"/>
                <w:color w:val="FFFFFF"/>
                <w:sz w:val="20"/>
                <w:szCs w:val="20"/>
              </w:rPr>
              <w:t>Section</w:t>
            </w:r>
          </w:p>
        </w:tc>
        <w:tc>
          <w:tcPr>
            <w:tcW w:w="8643" w:type="dxa"/>
            <w:tcBorders>
              <w:top w:val="single" w:sz="4" w:space="0" w:color="4472C4"/>
              <w:left w:val="single" w:sz="4" w:space="0" w:color="4472C4"/>
              <w:bottom w:val="single" w:sz="4" w:space="0" w:color="4472C4"/>
              <w:right w:val="single" w:sz="4" w:space="0" w:color="4472C4"/>
            </w:tcBorders>
            <w:shd w:color="auto" w:fill="4472C4" w:val="clear"/>
          </w:tcPr>
          <w:p>
            <w:pPr>
              <w:pStyle w:val="Normal"/>
              <w:widowControl w:val="false"/>
              <w:suppressAutoHyphens w:val="true"/>
              <w:spacing w:lineRule="auto" w:line="276" w:before="120" w:after="200"/>
              <w:ind w:left="720" w:hanging="0"/>
              <w:cnfStyle w:val="100000000000" w:firstRow="1" w:lastRow="0" w:firstColumn="0" w:lastColumn="0" w:oddVBand="0" w:evenVBand="0" w:oddHBand="0" w:evenHBand="0" w:firstRowFirstColumn="0" w:firstRowLastColumn="0" w:lastRowFirstColumn="0" w:lastRowLastColumn="0"/>
              <w:rPr>
                <w:rFonts w:ascii="Verdana" w:hAnsi="Verdana"/>
                <w:bCs w:val="false"/>
              </w:rPr>
            </w:pPr>
            <w:r>
              <w:rPr>
                <w:rFonts w:eastAsia="Times New Roman" w:cs="Times New Roman" w:ascii="Verdana" w:hAnsi="Verdana"/>
                <w:b/>
                <w:bCs/>
                <w:color w:val="FFFFFF"/>
                <w:sz w:val="20"/>
                <w:szCs w:val="20"/>
              </w:rPr>
              <w:t>Description  (</w:t>
            </w:r>
            <w:r>
              <w:rPr>
                <w:rFonts w:eastAsia="Times New Roman" w:cs="Times New Roman" w:ascii="Verdana" w:hAnsi="Verdana"/>
                <w:b/>
                <w:bCs/>
                <w:i/>
                <w:color w:val="FFFFFF"/>
                <w:sz w:val="20"/>
                <w:szCs w:val="20"/>
              </w:rPr>
              <w:t xml:space="preserve">Click hyperlinks to navigate to each section)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r>
              <w:rPr>
                <w:rFonts w:eastAsia="Times New Roman" w:cs="Times New Roman"/>
                <w:sz w:val="20"/>
                <w:szCs w:val="20"/>
              </w:rPr>
              <w:t xml:space="preserve">Contacts </w:t>
            </w:r>
            <w:bookmarkStart w:id="1" w:name="_GoBack"/>
            <w:bookmarkEnd w:id="1"/>
            <w:r>
              <w:rPr>
                <w:rFonts w:eastAsia="Times New Roman" w:cs="Times New Roman"/>
                <w:sz w:val="20"/>
                <w:szCs w:val="20"/>
              </w:rPr>
              <w:t xml:space="preserve">for </w:t>
            </w:r>
            <w:hyperlink w:anchor="_1._PHONE_NUMBERS">
              <w:r>
                <w:rPr>
                  <w:rStyle w:val="InternetLink"/>
                  <w:rFonts w:eastAsia="Times New Roman" w:cs="Times New Roman"/>
                  <w:sz w:val="20"/>
                  <w:szCs w:val="20"/>
                </w:rPr>
                <w:t>emergencies and other incidents</w:t>
              </w:r>
            </w:hyperlink>
          </w:p>
        </w:tc>
      </w:tr>
      <w:tr>
        <w:trPr>
          <w:trHeight w:val="864"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2</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2.__Specific">
              <w:r>
                <w:rPr>
                  <w:rFonts w:eastAsia="Times New Roman" w:cs="Times New Roman"/>
                  <w:color w:val="0000FF"/>
                  <w:sz w:val="20"/>
                  <w:szCs w:val="20"/>
                  <w:u w:val="single"/>
                </w:rPr>
                <w:t>Laboratory Emergency Procedures</w:t>
              </w:r>
            </w:hyperlink>
            <w:r>
              <w:rPr>
                <w:rFonts w:eastAsia="Times New Roman" w:cs="Times New Roman"/>
                <w:sz w:val="20"/>
                <w:szCs w:val="20"/>
              </w:rPr>
              <w:t xml:space="preserve"> in case of a fire, chemical spills, chemical exposure, and personal injury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3</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3.__Laboratory">
              <w:r>
                <w:rPr>
                  <w:rFonts w:eastAsia="Times New Roman" w:cs="Times New Roman"/>
                  <w:color w:val="0000FF"/>
                  <w:sz w:val="20"/>
                  <w:szCs w:val="20"/>
                  <w:u w:val="single"/>
                </w:rPr>
                <w:t>Hazard and Controls Inventory</w:t>
              </w:r>
            </w:hyperlink>
            <w:r>
              <w:rPr>
                <w:rFonts w:eastAsia="Times New Roman" w:cs="Times New Roman"/>
                <w:sz w:val="20"/>
                <w:szCs w:val="20"/>
              </w:rPr>
              <w:t xml:space="preserve"> – list of chemical, biological, radioactive, physical and other hazards, and major controls identified and implemented</w:t>
            </w:r>
          </w:p>
        </w:tc>
      </w:tr>
      <w:tr>
        <w:trPr>
          <w:trHeight w:val="864"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4</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4.__Safety">
              <w:r>
                <w:rPr>
                  <w:rStyle w:val="InternetLink"/>
                  <w:rFonts w:eastAsia="Times New Roman" w:cs="Times New Roman"/>
                  <w:sz w:val="20"/>
                  <w:szCs w:val="20"/>
                </w:rPr>
                <w:t>Safety Equipment Inventory and Maintenance Log</w:t>
              </w:r>
            </w:hyperlink>
            <w:r>
              <w:rPr>
                <w:rFonts w:eastAsia="Times New Roman" w:cs="Times New Roman"/>
                <w:color w:val="0000FF"/>
                <w:sz w:val="20"/>
                <w:szCs w:val="20"/>
                <w:u w:val="single"/>
              </w:rPr>
              <w:t xml:space="preserve"> </w:t>
            </w:r>
            <w:r>
              <w:rPr>
                <w:rFonts w:eastAsia="Times New Roman" w:cs="Times New Roman"/>
                <w:sz w:val="20"/>
                <w:szCs w:val="20"/>
              </w:rPr>
              <w:t>– list of safety equipment present and maintained in the laboratory</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5</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5._Chemical_Inventory">
              <w:r>
                <w:rPr>
                  <w:rFonts w:eastAsia="Times New Roman" w:cs="Times New Roman"/>
                  <w:color w:val="0000FF"/>
                  <w:sz w:val="20"/>
                  <w:szCs w:val="20"/>
                  <w:u w:val="single"/>
                </w:rPr>
                <w:t>Chemical Inventory</w:t>
              </w:r>
            </w:hyperlink>
            <w:r>
              <w:rPr>
                <w:rFonts w:eastAsia="Times New Roman" w:cs="Times New Roman"/>
                <w:sz w:val="20"/>
                <w:szCs w:val="20"/>
              </w:rPr>
              <w:t xml:space="preserve"> – list of all chemicals (including gases and cryogens) stored and/or used in the laboratory, with </w:t>
            </w:r>
            <w:r>
              <w:rPr>
                <w:rFonts w:eastAsia="Times New Roman" w:cs="Times New Roman"/>
                <w:sz w:val="20"/>
                <w:szCs w:val="20"/>
                <w:u w:val="single"/>
              </w:rPr>
              <w:t>all highly hazardous substances</w:t>
            </w:r>
            <w:r>
              <w:rPr>
                <w:rFonts w:eastAsia="Times New Roman" w:cs="Times New Roman"/>
                <w:sz w:val="20"/>
                <w:szCs w:val="20"/>
              </w:rPr>
              <w:t xml:space="preserve"> highlighted on the list</w:t>
            </w:r>
          </w:p>
        </w:tc>
      </w:tr>
      <w:tr>
        <w:trPr>
          <w:trHeight w:val="864"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6</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6.__Standard">
              <w:r>
                <w:rPr>
                  <w:rFonts w:eastAsia="Times New Roman" w:cs="Times New Roman"/>
                  <w:color w:val="0000FF"/>
                  <w:sz w:val="20"/>
                  <w:szCs w:val="20"/>
                  <w:u w:val="single"/>
                </w:rPr>
                <w:t>Standard Operating Procedures (SOPs)</w:t>
              </w:r>
            </w:hyperlink>
            <w:r>
              <w:rPr>
                <w:rFonts w:eastAsia="Times New Roman" w:cs="Times New Roman"/>
                <w:sz w:val="20"/>
                <w:szCs w:val="20"/>
              </w:rPr>
              <w:t xml:space="preserve"> for highly hazardous chemicals, equipment, processes, and other tasks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7</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Safety_Data">
              <w:r>
                <w:rPr>
                  <w:rStyle w:val="InternetLink"/>
                  <w:rFonts w:eastAsia="Times New Roman" w:cs="Times New Roman"/>
                  <w:sz w:val="20"/>
                  <w:szCs w:val="20"/>
                </w:rPr>
                <w:t>Safety Data Sheets</w:t>
              </w:r>
            </w:hyperlink>
            <w:r>
              <w:rPr>
                <w:rFonts w:eastAsia="Times New Roman" w:cs="Times New Roman"/>
                <w:sz w:val="20"/>
                <w:szCs w:val="20"/>
              </w:rPr>
              <w:t xml:space="preserve"> – location of printed SDS of highly hazardous substances and the primary and backup access SDS of all other chemicals in the laboratory</w:t>
            </w:r>
          </w:p>
        </w:tc>
      </w:tr>
      <w:tr>
        <w:trPr>
          <w:trHeight w:val="864"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8</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8.__Additional">
              <w:r>
                <w:rPr>
                  <w:rFonts w:eastAsia="Times New Roman" w:cs="Times New Roman"/>
                  <w:color w:val="0000FF"/>
                  <w:sz w:val="20"/>
                  <w:szCs w:val="20"/>
                  <w:u w:val="single"/>
                </w:rPr>
                <w:t>Safety Manuals</w:t>
              </w:r>
            </w:hyperlink>
            <w:r>
              <w:rPr>
                <w:rFonts w:eastAsia="Times New Roman" w:cs="Times New Roman"/>
                <w:color w:val="0000FF"/>
                <w:sz w:val="20"/>
                <w:szCs w:val="20"/>
                <w:u w:val="single"/>
              </w:rPr>
              <w:t>, Brochures, others</w:t>
            </w:r>
            <w:r>
              <w:rPr>
                <w:rFonts w:eastAsia="Times New Roman" w:cs="Times New Roman"/>
                <w:sz w:val="20"/>
                <w:szCs w:val="20"/>
              </w:rPr>
              <w:t xml:space="preserve"> - operation manuals, information packets, booklets or brochures from manufacturers of equipment, chemicals, PPE and others</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9</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9.__Building">
              <w:r>
                <w:rPr>
                  <w:rFonts w:eastAsia="Times New Roman" w:cs="Times New Roman"/>
                  <w:color w:val="0000FF"/>
                  <w:sz w:val="20"/>
                  <w:szCs w:val="20"/>
                  <w:u w:val="single"/>
                </w:rPr>
                <w:t>Building Emergency Evacuation and Reentry Plan</w:t>
              </w:r>
            </w:hyperlink>
            <w:r>
              <w:rPr>
                <w:rFonts w:eastAsia="Times New Roman" w:cs="Times New Roman"/>
                <w:sz w:val="20"/>
                <w:szCs w:val="20"/>
              </w:rPr>
              <w:t xml:space="preserve"> – procedures for evacuation (and re-entry) in the event of emergencies that require building evacuation </w:t>
            </w:r>
          </w:p>
        </w:tc>
      </w:tr>
      <w:tr>
        <w:trPr>
          <w:trHeight w:val="1152"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10</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0.__Laboratory">
              <w:r>
                <w:rPr>
                  <w:rStyle w:val="InternetLink"/>
                  <w:rFonts w:eastAsia="Times New Roman" w:cs="Times New Roman"/>
                  <w:sz w:val="20"/>
                  <w:szCs w:val="20"/>
                </w:rPr>
                <w:t>Laboratory shutdown and re-start checklist</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list of items to be completed when shutting down the laboratory for an extended period, and a list of items to complete when resuming laboratory operations after a shutdown</w:t>
            </w:r>
          </w:p>
        </w:tc>
      </w:tr>
      <w:tr>
        <w:trPr>
          <w:trHeight w:val="1008"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11</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0.__Chemical">
              <w:r>
                <w:rPr>
                  <w:rFonts w:eastAsia="Times New Roman" w:cs="Times New Roman"/>
                  <w:color w:val="0000FF"/>
                  <w:sz w:val="20"/>
                  <w:szCs w:val="20"/>
                  <w:u w:val="single"/>
                </w:rPr>
                <w:t>Laboratory Safety Manual and Chemical Hygiene Plan clearance form</w:t>
              </w:r>
            </w:hyperlink>
            <w:r>
              <w:rPr>
                <w:rFonts w:eastAsia="Times New Roman" w:cs="Times New Roman"/>
                <w:color w:val="0000FF"/>
                <w:sz w:val="20"/>
                <w:szCs w:val="20"/>
                <w:u w:val="single"/>
              </w:rPr>
              <w:t xml:space="preserve"> </w:t>
            </w:r>
            <w:r>
              <w:rPr>
                <w:rFonts w:eastAsia="Times New Roman" w:cs="Times New Roman"/>
                <w:sz w:val="20"/>
                <w:szCs w:val="20"/>
              </w:rPr>
              <w:t>– signed by all laboratory personnel after reviewing the content of the general CHP-LSM and the Lab-specific Information for the CHP-LSM</w:t>
            </w:r>
          </w:p>
        </w:tc>
      </w:tr>
      <w:tr>
        <w:trPr>
          <w:trHeight w:val="1008"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12</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1._Training_Documentation">
              <w:r>
                <w:rPr>
                  <w:rStyle w:val="InternetLink"/>
                  <w:rFonts w:eastAsia="Times New Roman" w:cs="Times New Roman"/>
                  <w:sz w:val="20"/>
                  <w:szCs w:val="20"/>
                </w:rPr>
                <w:t>Training Documentation</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certificates of completed trainings for all laboratory personnel including chemical and laboratory safety, hazardous waste, lab-specific training and other trainings required based on hazardous materials handled</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13</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2.__Laboratory">
              <w:r>
                <w:rPr>
                  <w:rStyle w:val="InternetLink"/>
                  <w:rFonts w:eastAsia="Times New Roman" w:cs="Times New Roman"/>
                  <w:sz w:val="20"/>
                  <w:szCs w:val="20"/>
                </w:rPr>
                <w:t>Laboratory Self-Inspections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lab safety self-inspections conducted</w:t>
            </w:r>
          </w:p>
        </w:tc>
      </w:tr>
      <w:tr>
        <w:trPr>
          <w:trHeight w:val="864"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14</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3.__Incident">
              <w:r>
                <w:rPr>
                  <w:rStyle w:val="InternetLink"/>
                  <w:rFonts w:eastAsia="Times New Roman" w:cs="Times New Roman"/>
                  <w:sz w:val="20"/>
                  <w:szCs w:val="20"/>
                </w:rPr>
                <w:t>Incident/Accident Reports</w:t>
              </w:r>
            </w:hyperlink>
            <w:r>
              <w:rPr>
                <w:rStyle w:val="InternetLink"/>
                <w:rFonts w:eastAsia="Times New Roman" w:cs="Times New Roman"/>
                <w:sz w:val="20"/>
                <w:szCs w:val="20"/>
              </w:rPr>
              <w:t xml:space="preserve"> </w:t>
            </w:r>
            <w:r>
              <w:rPr>
                <w:rStyle w:val="InternetLink"/>
                <w:rFonts w:eastAsia="Times New Roman" w:cs="Times New Roman"/>
                <w:color w:val="auto"/>
                <w:sz w:val="20"/>
                <w:szCs w:val="20"/>
                <w:u w:val="none"/>
              </w:rPr>
              <w:t>– record of all accidents, incidents and near misses that occurred in the laboratory</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bCs w:val="false"/>
              </w:rPr>
            </w:pPr>
            <w:r>
              <w:rPr>
                <w:rFonts w:eastAsia="Times New Roman" w:cs="Times New Roman" w:ascii="Verdana" w:hAnsi="Verdana"/>
                <w:b/>
                <w:bCs w:val="false"/>
                <w:sz w:val="20"/>
                <w:szCs w:val="20"/>
              </w:rPr>
              <w:t>15</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14.__SAFETY">
              <w:r>
                <w:rPr>
                  <w:rStyle w:val="InternetLink"/>
                  <w:rFonts w:eastAsia="Times New Roman" w:cs="Times New Roman"/>
                  <w:sz w:val="20"/>
                  <w:szCs w:val="20"/>
                </w:rPr>
                <w:t>Safety Posters, Signage, Labels, Checklists, others</w:t>
              </w:r>
            </w:hyperlink>
          </w:p>
        </w:tc>
      </w:tr>
      <w:tr>
        <w:trPr>
          <w:trHeight w:val="864" w:hRule="exact"/>
        </w:trPr>
        <w:tc>
          <w:tcPr>
            <w:tcW w:w="1346"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lineRule="auto" w:line="276" w:before="120" w:after="200"/>
              <w:ind w:left="432" w:hanging="0"/>
              <w:rPr>
                <w:rFonts w:ascii="Verdana" w:hAnsi="Verdana"/>
              </w:rPr>
            </w:pPr>
            <w:r>
              <w:rPr>
                <w:rFonts w:eastAsia="Times New Roman" w:cs="Times New Roman" w:ascii="Verdana" w:hAnsi="Verdana"/>
                <w:b/>
                <w:bCs/>
                <w:sz w:val="20"/>
                <w:szCs w:val="20"/>
              </w:rPr>
              <w:t>16</w:t>
            </w:r>
          </w:p>
        </w:tc>
        <w:tc>
          <w:tcPr>
            <w:tcW w:w="8643" w:type="dxa"/>
            <w:tcBorders/>
            <w:vAlign w:val="center"/>
          </w:tcPr>
          <w:p>
            <w:pPr>
              <w:pStyle w:val="Normal"/>
              <w:widowControl w:val="false"/>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rPr>
            </w:pPr>
            <w:hyperlink w:anchor="_16.__Other">
              <w:r>
                <w:rPr>
                  <w:rStyle w:val="InternetLink"/>
                  <w:rFonts w:eastAsia="Times New Roman" w:cs="Times New Roman"/>
                  <w:sz w:val="20"/>
                  <w:szCs w:val="20"/>
                </w:rPr>
                <w:t>Other Lab Safety Policies</w:t>
              </w:r>
            </w:hyperlink>
            <w:r>
              <w:rPr>
                <w:rFonts w:eastAsia="Times New Roman" w:cs="Times New Roman"/>
                <w:sz w:val="20"/>
                <w:szCs w:val="20"/>
              </w:rPr>
              <w:t xml:space="preserve"> on PPE, minors in laboratories, laboratory and equipment decommissioning, waste disposal, field research safety </w:t>
            </w:r>
          </w:p>
        </w:tc>
      </w:tr>
      <w:tr>
        <w:trPr>
          <w:trHeight w:val="864" w:hRule="exact"/>
          <w:cnfStyle w:val="000000100000" w:firstRow="0" w:lastRow="0" w:firstColumn="0" w:lastColumn="0" w:oddVBand="0" w:evenVBand="0" w:oddHBand="1" w:evenHBand="0" w:firstRowFirstColumn="0" w:firstRowLastColumn="0" w:lastRowFirstColumn="0" w:lastRowLastColumn="0"/>
        </w:trPr>
        <w:tc>
          <w:tcPr>
            <w:tcW w:w="1346" w:type="dxa"/>
            <w:cnfStyle w:val="001000000000" w:firstRow="0" w:lastRow="0" w:firstColumn="1" w:lastColumn="0" w:oddVBand="0" w:evenVBand="0" w:oddHBand="0" w:evenHBand="0" w:firstRowFirstColumn="0" w:firstRowLastColumn="0" w:lastRowFirstColumn="0" w:lastRowLastColumn="0"/>
            <w:tcBorders/>
            <w:shd w:color="auto" w:fill="D9E2F3" w:val="clear"/>
            <w:vAlign w:val="center"/>
          </w:tcPr>
          <w:p>
            <w:pPr>
              <w:pStyle w:val="Normal"/>
              <w:widowControl w:val="false"/>
              <w:suppressAutoHyphens w:val="true"/>
              <w:spacing w:lineRule="auto" w:line="276" w:before="120" w:after="200"/>
              <w:ind w:left="432" w:hanging="0"/>
              <w:rPr>
                <w:rFonts w:ascii="Verdana" w:hAnsi="Verdana"/>
              </w:rPr>
            </w:pPr>
            <w:r>
              <w:rPr>
                <w:rFonts w:eastAsia="Times New Roman" w:cs="Times New Roman" w:ascii="Verdana" w:hAnsi="Verdana"/>
                <w:b/>
                <w:bCs/>
                <w:sz w:val="20"/>
                <w:szCs w:val="20"/>
              </w:rPr>
              <w:t>17</w:t>
            </w:r>
          </w:p>
        </w:tc>
        <w:tc>
          <w:tcPr>
            <w:tcW w:w="8643" w:type="dxa"/>
            <w:tcBorders/>
            <w:shd w:color="auto" w:fill="D9E2F3" w:val="clear"/>
            <w:vAlign w:val="center"/>
          </w:tcPr>
          <w:p>
            <w:pPr>
              <w:pStyle w:val="Normal"/>
              <w:widowControl w:val="false"/>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rPr>
            </w:pPr>
            <w:hyperlink w:anchor="_7.__Resources">
              <w:r>
                <w:rPr>
                  <w:rStyle w:val="InternetLink"/>
                  <w:rFonts w:eastAsia="Times New Roman" w:cs="Times New Roman"/>
                  <w:sz w:val="20"/>
                  <w:szCs w:val="20"/>
                </w:rPr>
                <w:t>Resources</w:t>
              </w:r>
            </w:hyperlink>
            <w:r>
              <w:rPr>
                <w:rFonts w:eastAsia="Times New Roman" w:cs="Times New Roman"/>
                <w:sz w:val="20"/>
                <w:szCs w:val="20"/>
              </w:rPr>
              <w:t xml:space="preserve"> – references on lab safety standards, regulations and guidelines</w:t>
            </w:r>
          </w:p>
        </w:tc>
      </w:tr>
    </w:tbl>
    <w:p>
      <w:pPr>
        <w:pStyle w:val="Normal"/>
        <w:rPr/>
      </w:pPr>
      <w:r>
        <w:rPr/>
      </w:r>
      <w:bookmarkStart w:id="2" w:name="_1._PHONE_NUMBERS"/>
      <w:bookmarkStart w:id="3" w:name="_1._PHONE_NUMBERS"/>
      <w:bookmarkEnd w:id="3"/>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pacing w:before="720" w:after="240"/>
        <w:rPr>
          <w:sz w:val="24"/>
          <w:szCs w:val="24"/>
        </w:rPr>
      </w:pPr>
      <w:r>
        <w:rPr>
          <w:sz w:val="24"/>
          <w:szCs w:val="24"/>
        </w:rPr>
        <w:t>1. PHONE NUMBERS FOR EMERGENCIES AND OTHER INCIDENTS</w:t>
      </w:r>
    </w:p>
    <w:tbl>
      <w:tblPr>
        <w:tblW w:w="9810" w:type="dxa"/>
        <w:jc w:val="left"/>
        <w:tblInd w:w="378" w:type="dxa"/>
        <w:tblLayout w:type="fixed"/>
        <w:tblCellMar>
          <w:top w:w="0" w:type="dxa"/>
          <w:left w:w="108" w:type="dxa"/>
          <w:bottom w:w="0" w:type="dxa"/>
          <w:right w:w="108" w:type="dxa"/>
        </w:tblCellMar>
        <w:tblLook w:val="04a0" w:noHBand="0" w:noVBand="1" w:firstColumn="1" w:lastRow="0" w:lastColumn="0" w:firstRow="1"/>
      </w:tblPr>
      <w:tblGrid>
        <w:gridCol w:w="3305"/>
        <w:gridCol w:w="471"/>
        <w:gridCol w:w="2936"/>
        <w:gridCol w:w="3098"/>
      </w:tblGrid>
      <w:tr>
        <w:trPr>
          <w:trHeight w:val="803" w:hRule="exact"/>
          <w:cantSplit w:val="true"/>
        </w:trPr>
        <w:tc>
          <w:tcPr>
            <w:tcW w:w="3776" w:type="dxa"/>
            <w:gridSpan w:val="2"/>
            <w:tcBorders>
              <w:top w:val="single" w:sz="8" w:space="0" w:color="CF7B79"/>
              <w:left w:val="single" w:sz="8" w:space="0" w:color="CF7B79"/>
              <w:bottom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Agency/Department/ Personnel</w:t>
            </w:r>
          </w:p>
        </w:tc>
        <w:tc>
          <w:tcPr>
            <w:tcW w:w="2936" w:type="dxa"/>
            <w:tcBorders>
              <w:top w:val="single" w:sz="8" w:space="0" w:color="CF7B79"/>
              <w:bottom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Phone Number</w:t>
            </w:r>
          </w:p>
        </w:tc>
        <w:tc>
          <w:tcPr>
            <w:tcW w:w="3098" w:type="dxa"/>
            <w:tcBorders>
              <w:top w:val="single" w:sz="8" w:space="0" w:color="CF7B79"/>
              <w:bottom w:val="single" w:sz="8" w:space="0" w:color="CF7B79"/>
              <w:right w:val="single" w:sz="8" w:space="0" w:color="CF7B79"/>
            </w:tcBorders>
            <w:shd w:color="auto" w:fill="C0504D" w:val="clear"/>
          </w:tcPr>
          <w:p>
            <w:pPr>
              <w:pStyle w:val="Normal"/>
              <w:widowControl w:val="false"/>
              <w:spacing w:lineRule="auto" w:line="276" w:before="100" w:after="200"/>
              <w:rPr>
                <w:rFonts w:ascii="Verdana" w:hAnsi="Verdana" w:eastAsia="Times New Roman" w:cs="Times New Roman"/>
                <w:b/>
                <w:b/>
                <w:bCs/>
                <w:color w:val="FFFFFF"/>
              </w:rPr>
            </w:pPr>
            <w:r>
              <w:rPr>
                <w:rFonts w:eastAsia="Times New Roman" w:cs="Times New Roman" w:ascii="Verdana" w:hAnsi="Verdana"/>
                <w:b/>
                <w:bCs/>
                <w:color w:val="FFFFFF"/>
              </w:rPr>
              <w:t>Type of Emergency</w:t>
            </w:r>
          </w:p>
        </w:tc>
      </w:tr>
      <w:tr>
        <w:trPr/>
        <w:tc>
          <w:tcPr>
            <w:tcW w:w="3305"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Emergency Dispatch</w:t>
            </w:r>
          </w:p>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 xml:space="preserve">U of SC Police Department  </w:t>
            </w:r>
          </w:p>
        </w:tc>
        <w:tc>
          <w:tcPr>
            <w:tcW w:w="3407" w:type="dxa"/>
            <w:gridSpan w:val="2"/>
            <w:tcBorders>
              <w:top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911 from any phone</w:t>
            </w:r>
          </w:p>
          <w:p>
            <w:pPr>
              <w:pStyle w:val="Normal"/>
              <w:widowControl w:val="false"/>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(803) 777-4215</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Medical and other life-threatening emergencies such as fire, major spill, injury, others</w:t>
            </w:r>
          </w:p>
        </w:tc>
      </w:tr>
      <w:tr>
        <w:trPr/>
        <w:tc>
          <w:tcPr>
            <w:tcW w:w="3305"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Environmental Health &amp; Safety (EH&amp;S)</w:t>
            </w:r>
          </w:p>
        </w:tc>
        <w:tc>
          <w:tcPr>
            <w:tcW w:w="3407" w:type="dxa"/>
            <w:gridSpan w:val="2"/>
            <w:tcBorders>
              <w:top w:val="single" w:sz="8" w:space="0" w:color="CF7B79"/>
              <w:bottom w:val="single" w:sz="8" w:space="0" w:color="CF7B79"/>
            </w:tcBorders>
            <w:shd w:color="auto" w:fill="auto" w:val="clear"/>
          </w:tcPr>
          <w:p>
            <w:pPr>
              <w:pStyle w:val="Normal"/>
              <w:widowControl w:val="false"/>
              <w:spacing w:lineRule="auto" w:line="276" w:before="100" w:after="0"/>
              <w:rPr>
                <w:rFonts w:ascii="Verdana" w:hAnsi="Verdana" w:eastAsia="Times New Roman" w:cs="Times New Roman"/>
                <w:sz w:val="20"/>
                <w:szCs w:val="20"/>
              </w:rPr>
            </w:pPr>
            <w:r>
              <w:rPr>
                <w:rFonts w:eastAsia="Times New Roman" w:cs="Times New Roman" w:ascii="Verdana" w:hAnsi="Verdana"/>
                <w:sz w:val="20"/>
                <w:szCs w:val="20"/>
              </w:rPr>
              <w:t xml:space="preserve">(803) 777-5269 </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8:00 AM - 4:30 PM</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Non-emergency (</w:t>
            </w:r>
            <w:r>
              <w:rPr>
                <w:rFonts w:eastAsia="Times New Roman" w:cs="Times New Roman" w:ascii="Verdana" w:hAnsi="Verdana"/>
                <w:sz w:val="20"/>
                <w:szCs w:val="20"/>
                <w:u w:val="single"/>
              </w:rPr>
              <w:t>non-life threatening and does not require immediate attention</w:t>
            </w:r>
            <w:r>
              <w:rPr>
                <w:rFonts w:eastAsia="Times New Roman" w:cs="Times New Roman" w:ascii="Verdana" w:hAnsi="Verdana"/>
                <w:sz w:val="20"/>
                <w:szCs w:val="20"/>
              </w:rPr>
              <w:t>) chemical spill, chemical exposure, unsafe conditions</w:t>
            </w:r>
          </w:p>
        </w:tc>
      </w:tr>
      <w:tr>
        <w:trPr>
          <w:trHeight w:val="938" w:hRule="exact"/>
          <w:cantSplit w:val="true"/>
        </w:trPr>
        <w:tc>
          <w:tcPr>
            <w:tcW w:w="3305"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Department of Facilities</w:t>
            </w:r>
          </w:p>
        </w:tc>
        <w:tc>
          <w:tcPr>
            <w:tcW w:w="3407" w:type="dxa"/>
            <w:gridSpan w:val="2"/>
            <w:tcBorders>
              <w:top w:val="single" w:sz="8" w:space="0" w:color="CF7B79"/>
              <w:bottom w:val="single" w:sz="8" w:space="0" w:color="CF7B79"/>
            </w:tcBorders>
            <w:shd w:color="auto" w:fill="EFD3D2"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(803) 777-9675 </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24-hour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Emergency and non-emergency facility repair requests</w:t>
            </w:r>
          </w:p>
        </w:tc>
      </w:tr>
      <w:tr>
        <w:trPr/>
        <w:tc>
          <w:tcPr>
            <w:tcW w:w="3305"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Student Health Services</w:t>
            </w:r>
          </w:p>
          <w:p>
            <w:pPr>
              <w:pStyle w:val="Normal"/>
              <w:widowControl w:val="false"/>
              <w:spacing w:lineRule="auto" w:line="276" w:before="100" w:after="0"/>
              <w:rPr>
                <w:rFonts w:ascii="Verdana" w:hAnsi="Verdana" w:eastAsia="Times New Roman" w:cs="Times New Roman"/>
                <w:b/>
                <w:b/>
                <w:bCs/>
                <w:sz w:val="18"/>
                <w:szCs w:val="18"/>
              </w:rPr>
            </w:pPr>
            <w:r>
              <w:rPr>
                <w:rFonts w:eastAsia="Times New Roman" w:cs="Times New Roman" w:ascii="Verdana" w:hAnsi="Verdana"/>
                <w:b/>
                <w:bCs/>
                <w:sz w:val="18"/>
                <w:szCs w:val="18"/>
              </w:rPr>
              <w:t>Center for Health and Well-Being</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1401 Devine St.</w:t>
            </w:r>
          </w:p>
          <w:p>
            <w:pPr>
              <w:pStyle w:val="Normal"/>
              <w:widowControl w:val="false"/>
              <w:spacing w:lineRule="auto" w:line="276" w:before="100" w:after="200"/>
              <w:rPr>
                <w:rFonts w:ascii="Verdana" w:hAnsi="Verdana" w:eastAsia="Times New Roman" w:cs="Times New Roman"/>
                <w:b/>
                <w:b/>
                <w:bCs/>
                <w:sz w:val="18"/>
                <w:szCs w:val="18"/>
              </w:rPr>
            </w:pPr>
            <w:r>
              <w:rPr>
                <w:rFonts w:eastAsia="Times New Roman" w:cs="Times New Roman" w:ascii="Verdana" w:hAnsi="Verdana"/>
                <w:sz w:val="18"/>
                <w:szCs w:val="18"/>
              </w:rPr>
              <w:t>Columbia, SC 29208</w:t>
            </w:r>
          </w:p>
          <w:p>
            <w:pPr>
              <w:pStyle w:val="Normal"/>
              <w:widowControl w:val="false"/>
              <w:spacing w:lineRule="auto" w:line="276" w:before="100" w:after="200"/>
              <w:rPr>
                <w:rFonts w:ascii="Verdana" w:hAnsi="Verdana" w:eastAsia="Times New Roman" w:cs="Times New Roman"/>
                <w:b/>
                <w:b/>
                <w:bCs/>
                <w:sz w:val="18"/>
                <w:szCs w:val="18"/>
              </w:rPr>
            </w:pPr>
            <w:r>
              <w:rPr>
                <w:rFonts w:eastAsia="Times New Roman" w:cs="Times New Roman" w:ascii="Verdana" w:hAnsi="Verdana"/>
                <w:b/>
                <w:bCs/>
                <w:sz w:val="18"/>
                <w:szCs w:val="18"/>
              </w:rPr>
            </w:r>
          </w:p>
        </w:tc>
        <w:tc>
          <w:tcPr>
            <w:tcW w:w="3407" w:type="dxa"/>
            <w:gridSpan w:val="2"/>
            <w:tcBorders>
              <w:top w:val="single" w:sz="8" w:space="0" w:color="CF7B79"/>
              <w:bottom w:val="single" w:sz="8" w:space="0" w:color="CF7B79"/>
            </w:tcBorders>
            <w:shd w:color="auto" w:fill="auto" w:val="clear"/>
          </w:tcPr>
          <w:p>
            <w:pPr>
              <w:pStyle w:val="Normal"/>
              <w:widowControl w:val="false"/>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(803) 777-3175</w:t>
            </w:r>
          </w:p>
          <w:p>
            <w:pPr>
              <w:pStyle w:val="Normal"/>
              <w:widowControl w:val="false"/>
              <w:spacing w:lineRule="auto" w:line="276" w:before="0" w:after="120"/>
              <w:rPr>
                <w:rFonts w:ascii="Verdana" w:hAnsi="Verdana" w:eastAsia="Times New Roman" w:cs="Times New Roman"/>
                <w:sz w:val="18"/>
                <w:szCs w:val="18"/>
              </w:rPr>
            </w:pPr>
            <w:r>
              <w:rPr>
                <w:rFonts w:eastAsia="Times New Roman" w:cs="Times New Roman" w:ascii="Verdana" w:hAnsi="Verdana"/>
                <w:i/>
                <w:iCs/>
              </w:rPr>
              <w:t>Fall and Spring Semesters</w:t>
            </w:r>
            <w:r>
              <w:rPr>
                <w:rFonts w:eastAsia="Times New Roman" w:cs="Times New Roman" w:ascii="Verdana" w:hAnsi="Verdana"/>
                <w:bCs/>
              </w:rPr>
              <w:br/>
            </w:r>
            <w:r>
              <w:rPr>
                <w:rFonts w:eastAsia="Times New Roman" w:cs="Times New Roman" w:ascii="Verdana" w:hAnsi="Verdana"/>
                <w:sz w:val="18"/>
                <w:szCs w:val="18"/>
              </w:rPr>
              <w:t>Monday – Friday: 8 AM - 5 PM</w:t>
            </w:r>
            <w:r>
              <w:rPr>
                <w:rFonts w:eastAsia="Times New Roman" w:cs="Times New Roman" w:ascii="Verdana" w:hAnsi="Verdana"/>
                <w:bCs/>
                <w:sz w:val="18"/>
                <w:szCs w:val="18"/>
              </w:rPr>
              <w:br/>
            </w:r>
            <w:r>
              <w:rPr>
                <w:rFonts w:eastAsia="Times New Roman" w:cs="Times New Roman" w:ascii="Verdana" w:hAnsi="Verdana"/>
                <w:sz w:val="18"/>
                <w:szCs w:val="18"/>
              </w:rPr>
              <w:t>Sunday: 2PM – 8 PM</w:t>
            </w:r>
          </w:p>
          <w:p>
            <w:pPr>
              <w:pStyle w:val="Normal"/>
              <w:widowControl w:val="false"/>
              <w:spacing w:lineRule="auto" w:line="276" w:before="0" w:after="120"/>
              <w:rPr>
                <w:rFonts w:ascii="Verdana" w:hAnsi="Verdana" w:eastAsia="Times New Roman" w:cs="Times New Roman"/>
                <w:sz w:val="18"/>
                <w:szCs w:val="18"/>
              </w:rPr>
            </w:pPr>
            <w:r>
              <w:rPr>
                <w:rFonts w:eastAsia="Times New Roman" w:cs="Times New Roman" w:ascii="Verdana" w:hAnsi="Verdana"/>
                <w:i/>
                <w:iCs/>
              </w:rPr>
              <w:t>Summer Hours</w:t>
            </w:r>
            <w:r>
              <w:rPr>
                <w:rFonts w:eastAsia="Times New Roman" w:cs="Times New Roman" w:ascii="Verdana" w:hAnsi="Verdana"/>
              </w:rPr>
              <w:br/>
            </w:r>
            <w:r>
              <w:rPr>
                <w:rFonts w:eastAsia="Times New Roman" w:cs="Times New Roman" w:ascii="Verdana" w:hAnsi="Verdana"/>
                <w:sz w:val="18"/>
                <w:szCs w:val="18"/>
              </w:rPr>
              <w:t>Mon – Fri: 8:30 AM - 4:30 PM</w:t>
            </w:r>
          </w:p>
          <w:p>
            <w:pPr>
              <w:pStyle w:val="Normal"/>
              <w:widowControl w:val="false"/>
              <w:spacing w:lineRule="auto" w:line="276" w:before="0" w:after="120"/>
              <w:rPr>
                <w:rFonts w:ascii="Verdana" w:hAnsi="Verdana" w:eastAsia="Times New Roman" w:cs="Times New Roman"/>
                <w:sz w:val="20"/>
                <w:szCs w:val="20"/>
              </w:rPr>
            </w:pPr>
            <w:r>
              <w:rPr>
                <w:rFonts w:eastAsia="Times New Roman" w:cs="Times New Roman" w:ascii="Verdana" w:hAnsi="Verdana"/>
                <w:i/>
                <w:sz w:val="20"/>
                <w:szCs w:val="20"/>
              </w:rPr>
              <w:t>Closed on University holidays</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Medical treatment for U of SC Columbia students and employees during normal work hours</w:t>
            </w:r>
          </w:p>
        </w:tc>
      </w:tr>
      <w:tr>
        <w:trPr/>
        <w:tc>
          <w:tcPr>
            <w:tcW w:w="3305"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100" w:after="0"/>
              <w:rPr>
                <w:rFonts w:ascii="Verdana" w:hAnsi="Verdana" w:eastAsia="Times New Roman" w:cs="Times New Roman"/>
                <w:b/>
                <w:b/>
                <w:bCs/>
                <w:sz w:val="20"/>
                <w:szCs w:val="20"/>
              </w:rPr>
            </w:pPr>
            <w:r>
              <w:rPr>
                <w:rFonts w:eastAsia="Times New Roman" w:cs="Times New Roman" w:ascii="Verdana" w:hAnsi="Verdana"/>
                <w:b/>
                <w:bCs/>
                <w:sz w:val="20"/>
                <w:szCs w:val="20"/>
              </w:rPr>
              <w:t>Prisma Health Richland Hospital Emergency Room</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5 Medical Park Rd,</w:t>
            </w:r>
          </w:p>
          <w:p>
            <w:pPr>
              <w:pStyle w:val="Normal"/>
              <w:widowControl w:val="false"/>
              <w:spacing w:lineRule="auto" w:line="276" w:before="0" w:after="0"/>
              <w:rPr>
                <w:rFonts w:ascii="Verdana" w:hAnsi="Verdana" w:eastAsia="Times New Roman" w:cs="Times New Roman"/>
                <w:sz w:val="18"/>
                <w:szCs w:val="18"/>
              </w:rPr>
            </w:pPr>
            <w:r>
              <w:rPr>
                <w:rFonts w:eastAsia="Times New Roman" w:cs="Times New Roman" w:ascii="Verdana" w:hAnsi="Verdana"/>
                <w:sz w:val="18"/>
                <w:szCs w:val="18"/>
              </w:rPr>
              <w:t>Columbia, SC 29203</w:t>
            </w:r>
          </w:p>
        </w:tc>
        <w:tc>
          <w:tcPr>
            <w:tcW w:w="3407" w:type="dxa"/>
            <w:gridSpan w:val="2"/>
            <w:tcBorders>
              <w:top w:val="single" w:sz="8" w:space="0" w:color="CF7B79"/>
              <w:bottom w:val="single" w:sz="8" w:space="0" w:color="CF7B79"/>
            </w:tcBorders>
            <w:shd w:color="auto" w:fill="EFD3D2" w:val="clear"/>
          </w:tcPr>
          <w:p>
            <w:pPr>
              <w:pStyle w:val="Normal"/>
              <w:widowControl w:val="false"/>
              <w:spacing w:lineRule="auto" w:line="276" w:before="100" w:after="0"/>
              <w:rPr>
                <w:rFonts w:ascii="Verdana" w:hAnsi="Verdana" w:eastAsia="Times New Roman" w:cs="Times New Roman"/>
                <w:color w:val="000000"/>
                <w:sz w:val="20"/>
                <w:szCs w:val="20"/>
              </w:rPr>
            </w:pPr>
            <w:hyperlink r:id="rId3" w:tgtFrame="Call via Hangouts">
              <w:r>
                <w:rPr>
                  <w:rFonts w:eastAsia="Times New Roman" w:cs="Times New Roman" w:ascii="Verdana" w:hAnsi="Verdana"/>
                  <w:color w:val="000000"/>
                  <w:sz w:val="20"/>
                  <w:szCs w:val="20"/>
                </w:rPr>
                <w:t>(803) 434-7000</w:t>
              </w:r>
            </w:hyperlink>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 xml:space="preserve">Emergency medical treatment for U of SC Columbia students and employees after normal office hours </w:t>
            </w:r>
          </w:p>
        </w:tc>
      </w:tr>
      <w:tr>
        <w:trPr/>
        <w:tc>
          <w:tcPr>
            <w:tcW w:w="3305"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100" w:after="120"/>
              <w:rPr>
                <w:rFonts w:ascii="Verdana" w:hAnsi="Verdana" w:eastAsia="Times New Roman" w:cs="Times New Roman"/>
                <w:b/>
                <w:b/>
                <w:bCs/>
                <w:sz w:val="20"/>
                <w:szCs w:val="20"/>
              </w:rPr>
            </w:pPr>
            <w:r>
              <w:rPr>
                <w:rFonts w:eastAsia="Times New Roman" w:cs="Times New Roman" w:ascii="Verdana" w:hAnsi="Verdana"/>
                <w:b/>
                <w:bCs/>
                <w:sz w:val="20"/>
                <w:szCs w:val="20"/>
              </w:rPr>
              <w:t xml:space="preserve">Prisma Health Occupational Health Services </w:t>
            </w:r>
          </w:p>
          <w:p>
            <w:pPr>
              <w:pStyle w:val="Normal"/>
              <w:widowControl w:val="false"/>
              <w:spacing w:lineRule="auto" w:line="276" w:before="100" w:after="0"/>
              <w:rPr>
                <w:rFonts w:ascii="Verdana" w:hAnsi="Verdana" w:eastAsia="Times New Roman" w:cs="Times New Roman"/>
                <w:sz w:val="18"/>
                <w:szCs w:val="18"/>
              </w:rPr>
            </w:pPr>
            <w:r>
              <w:rPr>
                <w:rFonts w:eastAsia="Times New Roman" w:cs="Times New Roman" w:ascii="Verdana" w:hAnsi="Verdana"/>
                <w:sz w:val="18"/>
                <w:szCs w:val="18"/>
              </w:rPr>
              <w:t>1301 Taylor St, Suite 2H</w:t>
            </w:r>
          </w:p>
          <w:p>
            <w:pPr>
              <w:pStyle w:val="Normal"/>
              <w:widowControl w:val="false"/>
              <w:spacing w:lineRule="auto" w:line="276" w:before="0" w:after="0"/>
              <w:rPr>
                <w:rFonts w:ascii="Verdana" w:hAnsi="Verdana" w:eastAsia="Times New Roman" w:cs="Times New Roman"/>
                <w:b/>
                <w:b/>
                <w:bCs/>
                <w:sz w:val="18"/>
                <w:szCs w:val="18"/>
              </w:rPr>
            </w:pPr>
            <w:r>
              <w:rPr>
                <w:rFonts w:eastAsia="Times New Roman" w:cs="Times New Roman" w:ascii="Verdana" w:hAnsi="Verdana"/>
                <w:sz w:val="18"/>
                <w:szCs w:val="18"/>
              </w:rPr>
              <w:t>Columbia, SC 29201</w:t>
            </w:r>
            <w:r>
              <w:rPr>
                <w:rFonts w:eastAsia="Times New Roman" w:cs="Times New Roman" w:ascii="Verdana" w:hAnsi="Verdana"/>
                <w:b/>
                <w:bCs/>
                <w:sz w:val="18"/>
                <w:szCs w:val="18"/>
              </w:rPr>
              <w:t xml:space="preserve"> </w:t>
            </w:r>
          </w:p>
        </w:tc>
        <w:tc>
          <w:tcPr>
            <w:tcW w:w="3407" w:type="dxa"/>
            <w:gridSpan w:val="2"/>
            <w:tcBorders>
              <w:top w:val="single" w:sz="8" w:space="0" w:color="CF7B79"/>
              <w:bottom w:val="single" w:sz="8" w:space="0" w:color="CF7B79"/>
            </w:tcBorders>
            <w:shd w:color="auto" w:fill="auto" w:val="clear"/>
          </w:tcPr>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803-296-3500</w:t>
            </w:r>
          </w:p>
          <w:p>
            <w:pPr>
              <w:pStyle w:val="Normal"/>
              <w:widowControl w:val="false"/>
              <w:spacing w:lineRule="auto" w:line="276" w:before="100" w:after="200"/>
              <w:rPr>
                <w:rFonts w:ascii="Verdana" w:hAnsi="Verdana" w:eastAsia="Times New Roman" w:cs="Times New Roman"/>
                <w:sz w:val="18"/>
                <w:szCs w:val="18"/>
              </w:rPr>
            </w:pPr>
            <w:r>
              <w:rPr>
                <w:rFonts w:eastAsia="Times New Roman" w:cs="Times New Roman" w:ascii="Verdana" w:hAnsi="Verdana"/>
                <w:sz w:val="18"/>
                <w:szCs w:val="18"/>
              </w:rPr>
              <w:t>Monday–Friday, 7:30 a.m.–4:30 p.m. (closed Thursday noon–1 p.m.)</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100" w:after="200"/>
              <w:rPr>
                <w:rFonts w:ascii="Verdana" w:hAnsi="Verdana" w:eastAsia="Times New Roman" w:cs="Times New Roman"/>
                <w:sz w:val="20"/>
                <w:szCs w:val="20"/>
              </w:rPr>
            </w:pPr>
            <w:r>
              <w:rPr>
                <w:rFonts w:eastAsia="Times New Roman" w:cs="Times New Roman" w:ascii="Verdana" w:hAnsi="Verdana"/>
                <w:sz w:val="20"/>
                <w:szCs w:val="20"/>
              </w:rPr>
              <w:t>For lab workers working with animals - medical treatment for animal-related injuries during normal office hours</w:t>
            </w:r>
          </w:p>
        </w:tc>
      </w:tr>
      <w:tr>
        <w:trPr/>
        <w:tc>
          <w:tcPr>
            <w:tcW w:w="3305" w:type="dxa"/>
            <w:tcBorders>
              <w:top w:val="single" w:sz="8" w:space="0" w:color="CF7B79"/>
              <w:left w:val="single" w:sz="8" w:space="0" w:color="CF7B79"/>
              <w:bottom w:val="single" w:sz="8" w:space="0" w:color="CF7B79"/>
            </w:tcBorders>
            <w:shd w:color="auto" w:fill="FBE4D5" w:val="clear"/>
          </w:tcPr>
          <w:p>
            <w:pPr>
              <w:pStyle w:val="Normal"/>
              <w:widowControl w:val="false"/>
              <w:spacing w:lineRule="auto" w:line="276" w:before="100" w:after="200"/>
              <w:rPr>
                <w:rFonts w:ascii="Verdana" w:hAnsi="Verdana" w:eastAsia="Times New Roman" w:cs="Times New Roman"/>
                <w:b/>
                <w:b/>
                <w:bCs/>
                <w:sz w:val="20"/>
                <w:szCs w:val="20"/>
              </w:rPr>
            </w:pPr>
            <w:r>
              <w:rPr>
                <w:rFonts w:eastAsia="Times New Roman" w:cs="Times New Roman" w:ascii="Verdana" w:hAnsi="Verdana"/>
                <w:b/>
                <w:bCs/>
                <w:sz w:val="20"/>
                <w:szCs w:val="20"/>
              </w:rPr>
              <w:t>CompEndium Services</w:t>
            </w:r>
          </w:p>
        </w:tc>
        <w:tc>
          <w:tcPr>
            <w:tcW w:w="3407" w:type="dxa"/>
            <w:gridSpan w:val="2"/>
            <w:tcBorders>
              <w:top w:val="single" w:sz="8" w:space="0" w:color="CF7B79"/>
              <w:bottom w:val="single" w:sz="8" w:space="0" w:color="CF7B79"/>
            </w:tcBorders>
            <w:shd w:color="auto" w:fill="FBE4D5" w:val="clear"/>
          </w:tcPr>
          <w:p>
            <w:pPr>
              <w:pStyle w:val="Normal"/>
              <w:widowControl w:val="false"/>
              <w:spacing w:lineRule="auto" w:line="276" w:before="100" w:after="120"/>
              <w:rPr>
                <w:rFonts w:ascii="Verdana" w:hAnsi="Verdana" w:eastAsia="Times New Roman" w:cs="Times New Roman"/>
                <w:sz w:val="20"/>
                <w:szCs w:val="20"/>
              </w:rPr>
            </w:pPr>
            <w:r>
              <w:rPr>
                <w:rFonts w:eastAsia="Times New Roman" w:cs="Times New Roman" w:ascii="Verdana" w:hAnsi="Verdana"/>
                <w:sz w:val="20"/>
                <w:szCs w:val="20"/>
              </w:rPr>
              <w:t>877-709-2667</w:t>
            </w:r>
          </w:p>
          <w:p>
            <w:pPr>
              <w:pStyle w:val="Normal"/>
              <w:widowControl w:val="false"/>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24/7</w:t>
            </w:r>
          </w:p>
        </w:tc>
        <w:tc>
          <w:tcPr>
            <w:tcW w:w="3098" w:type="dxa"/>
            <w:tcBorders>
              <w:top w:val="single" w:sz="8" w:space="0" w:color="CF7B79"/>
              <w:bottom w:val="single" w:sz="8" w:space="0" w:color="CF7B79"/>
              <w:right w:val="single" w:sz="8" w:space="0" w:color="CF7B79"/>
            </w:tcBorders>
            <w:shd w:color="auto" w:fill="FBE4D5" w:val="clear"/>
          </w:tcPr>
          <w:p>
            <w:pPr>
              <w:pStyle w:val="Normal"/>
              <w:widowControl w:val="false"/>
              <w:spacing w:lineRule="auto" w:line="240" w:before="100" w:after="0"/>
              <w:rPr>
                <w:rFonts w:ascii="Verdana" w:hAnsi="Verdana" w:eastAsia="Times New Roman" w:cs="Times New Roman"/>
                <w:sz w:val="20"/>
                <w:szCs w:val="20"/>
              </w:rPr>
            </w:pPr>
            <w:r>
              <w:rPr>
                <w:rFonts w:eastAsia="Times New Roman" w:cs="Times New Roman" w:ascii="Verdana" w:hAnsi="Verdana"/>
                <w:sz w:val="20"/>
                <w:szCs w:val="20"/>
              </w:rPr>
              <w:t>To schedule treatment for all work-related injuries of U of SC employees</w:t>
            </w:r>
          </w:p>
        </w:tc>
      </w:tr>
      <w:tr>
        <w:trPr/>
        <w:tc>
          <w:tcPr>
            <w:tcW w:w="3305"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 name</w:t>
            </w:r>
          </w:p>
        </w:tc>
        <w:tc>
          <w:tcPr>
            <w:tcW w:w="3407" w:type="dxa"/>
            <w:gridSpan w:val="2"/>
            <w:tcBorders>
              <w:top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Cs/>
                <w:i/>
                <w:color w:val="A6A6A6"/>
                <w:sz w:val="20"/>
                <w:szCs w:val="20"/>
              </w:rPr>
              <w:t>Your Department Safety Coordinator’s emergency phone number</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laboratories within the Department</w:t>
            </w:r>
          </w:p>
        </w:tc>
      </w:tr>
      <w:tr>
        <w:trPr/>
        <w:tc>
          <w:tcPr>
            <w:tcW w:w="3305" w:type="dxa"/>
            <w:tcBorders>
              <w:top w:val="single" w:sz="8" w:space="0" w:color="CF7B79"/>
              <w:left w:val="single" w:sz="8" w:space="0" w:color="CF7B79"/>
              <w:bottom w:val="single" w:sz="8" w:space="0" w:color="CF7B79"/>
            </w:tcBorders>
            <w:shd w:color="auto" w:fill="auto" w:val="clear"/>
          </w:tcPr>
          <w:p>
            <w:pPr>
              <w:pStyle w:val="Normal"/>
              <w:widowControl w:val="false"/>
              <w:spacing w:lineRule="auto" w:line="276" w:before="0" w:after="120"/>
              <w:rPr>
                <w:rFonts w:ascii="Verdana" w:hAnsi="Verdana" w:eastAsia="Times New Roman" w:cs="Times New Roman"/>
                <w:b/>
                <w:b/>
                <w:bCs/>
                <w:i w:val="false"/>
                <w:i w:val="false"/>
                <w:iCs w:val="false"/>
                <w:color w:val="000000"/>
                <w:sz w:val="20"/>
                <w:szCs w:val="20"/>
              </w:rPr>
            </w:pPr>
            <w:r>
              <w:rPr>
                <w:rFonts w:eastAsia="Times New Roman" w:cs="Times New Roman" w:ascii="Verdana" w:hAnsi="Verdana"/>
                <w:b/>
                <w:bCs/>
                <w:i w:val="false"/>
                <w:iCs w:val="false"/>
                <w:color w:val="000000"/>
                <w:sz w:val="20"/>
                <w:szCs w:val="20"/>
              </w:rPr>
              <w:t>Tad Dallas</w:t>
            </w:r>
          </w:p>
        </w:tc>
        <w:tc>
          <w:tcPr>
            <w:tcW w:w="3407" w:type="dxa"/>
            <w:gridSpan w:val="2"/>
            <w:tcBorders>
              <w:top w:val="single" w:sz="8" w:space="0" w:color="CF7B79"/>
              <w:bottom w:val="single" w:sz="8" w:space="0" w:color="CF7B79"/>
            </w:tcBorders>
            <w:shd w:color="auto" w:fill="auto" w:val="clear"/>
          </w:tcPr>
          <w:p>
            <w:pPr>
              <w:pStyle w:val="Normal"/>
              <w:widowControl w:val="false"/>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auto" w:val="clear"/>
          </w:tcPr>
          <w:p>
            <w:pPr>
              <w:pStyle w:val="Normal"/>
              <w:widowControl w:val="false"/>
              <w:spacing w:lineRule="auto" w:line="240"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r>
        <w:trPr/>
        <w:tc>
          <w:tcPr>
            <w:tcW w:w="3305" w:type="dxa"/>
            <w:tcBorders>
              <w:top w:val="single" w:sz="8" w:space="0" w:color="CF7B79"/>
              <w:left w:val="single" w:sz="8" w:space="0" w:color="CF7B79"/>
              <w:bottom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bCs/>
                <w:i/>
                <w:i/>
                <w:color w:val="A6A6A6"/>
                <w:sz w:val="20"/>
                <w:szCs w:val="20"/>
              </w:rPr>
            </w:pPr>
            <w:r>
              <w:rPr>
                <w:rFonts w:eastAsia="Times New Roman" w:cs="Times New Roman" w:ascii="Verdana" w:hAnsi="Verdana"/>
                <w:b/>
                <w:bCs/>
                <w:i w:val="false"/>
                <w:iCs w:val="false"/>
                <w:color w:val="000000"/>
                <w:sz w:val="20"/>
                <w:szCs w:val="20"/>
              </w:rPr>
              <w:t>Tad Dallas</w:t>
            </w:r>
          </w:p>
        </w:tc>
        <w:tc>
          <w:tcPr>
            <w:tcW w:w="3407" w:type="dxa"/>
            <w:gridSpan w:val="2"/>
            <w:tcBorders>
              <w:top w:val="single" w:sz="8" w:space="0" w:color="CF7B79"/>
              <w:bottom w:val="single" w:sz="8" w:space="0" w:color="CF7B79"/>
            </w:tcBorders>
            <w:shd w:color="auto" w:fill="EFD3D2" w:val="clear"/>
          </w:tcPr>
          <w:p>
            <w:pPr>
              <w:pStyle w:val="Normal"/>
              <w:widowControl w:val="false"/>
              <w:spacing w:lineRule="auto" w:line="276" w:before="0" w:after="120"/>
              <w:jc w:val="left"/>
              <w:rPr>
                <w:b/>
                <w:b/>
                <w:bCs/>
                <w:i w:val="false"/>
                <w:i w:val="false"/>
                <w:iCs w:val="false"/>
                <w:color w:val="000000"/>
              </w:rPr>
            </w:pPr>
            <w:r>
              <w:rPr>
                <w:rFonts w:eastAsia="Times New Roman" w:cs="Times New Roman" w:ascii="Verdana" w:hAnsi="Verdana"/>
                <w:b/>
                <w:bCs/>
                <w:i w:val="false"/>
                <w:iCs w:val="false"/>
                <w:color w:val="000000"/>
                <w:sz w:val="20"/>
                <w:szCs w:val="20"/>
              </w:rPr>
              <w:t>225-239-0410</w:t>
            </w:r>
          </w:p>
        </w:tc>
        <w:tc>
          <w:tcPr>
            <w:tcW w:w="3098" w:type="dxa"/>
            <w:tcBorders>
              <w:top w:val="single" w:sz="8" w:space="0" w:color="CF7B79"/>
              <w:bottom w:val="single" w:sz="8" w:space="0" w:color="CF7B79"/>
              <w:right w:val="single" w:sz="8" w:space="0" w:color="CF7B79"/>
            </w:tcBorders>
            <w:shd w:color="auto" w:fill="EFD3D2" w:val="clear"/>
          </w:tcPr>
          <w:p>
            <w:pPr>
              <w:pStyle w:val="Normal"/>
              <w:widowControl w:val="false"/>
              <w:spacing w:lineRule="auto" w:line="276" w:before="0" w:after="120"/>
              <w:rPr>
                <w:rFonts w:ascii="Verdana" w:hAnsi="Verdana" w:eastAsia="Times New Roman" w:cs="Times New Roman"/>
                <w:sz w:val="20"/>
                <w:szCs w:val="20"/>
              </w:rPr>
            </w:pPr>
            <w:r>
              <w:rPr>
                <w:rFonts w:eastAsia="Times New Roman" w:cs="Times New Roman" w:ascii="Verdana" w:hAnsi="Verdana"/>
                <w:sz w:val="20"/>
                <w:szCs w:val="20"/>
              </w:rPr>
              <w:t>All incidents that occur in your laboratory</w:t>
            </w:r>
          </w:p>
        </w:tc>
      </w:tr>
    </w:tbl>
    <w:p>
      <w:pPr>
        <w:pStyle w:val="Heading3"/>
        <w:spacing w:before="300" w:after="240"/>
        <w:rPr>
          <w:sz w:val="24"/>
          <w:szCs w:val="24"/>
        </w:rPr>
      </w:pPr>
      <w:r>
        <w:rPr>
          <w:sz w:val="24"/>
          <w:szCs w:val="24"/>
        </w:rPr>
        <w:t>1-A. EMERGENCIES AND BUILDING EVACUATION</w:t>
      </w:r>
    </w:p>
    <w:p>
      <w:pPr>
        <w:pStyle w:val="Normal"/>
        <w:spacing w:lineRule="auto" w:line="240" w:before="480" w:after="0"/>
        <w:rPr>
          <w:rFonts w:ascii="Verdana" w:hAnsi="Verdana" w:eastAsia="Calibri" w:cs="Arial"/>
          <w:b/>
          <w:b/>
          <w:bCs/>
          <w:iCs/>
          <w:u w:val="single"/>
        </w:rPr>
      </w:pPr>
      <w:r>
        <w:rPr>
          <w:rFonts w:eastAsia="Calibri" w:cs="Arial" w:ascii="Verdana" w:hAnsi="Verdana"/>
          <w:b/>
          <w:bCs/>
          <w:iCs/>
          <w:u w:val="single"/>
        </w:rPr>
        <w:t xml:space="preserve">When calling 911, provide the following information </w:t>
      </w:r>
    </w:p>
    <w:p>
      <w:pPr>
        <w:pStyle w:val="Normal"/>
        <w:numPr>
          <w:ilvl w:val="0"/>
          <w:numId w:val="5"/>
        </w:numPr>
        <w:spacing w:lineRule="auto" w:line="240" w:before="120" w:after="120"/>
        <w:rPr>
          <w:rFonts w:ascii="Verdana" w:hAnsi="Verdana" w:eastAsia="Calibri" w:cs="Arial"/>
          <w:bCs/>
        </w:rPr>
      </w:pPr>
      <w:r>
        <w:rPr>
          <w:rFonts w:eastAsia="Calibri" w:cs="Arial" w:ascii="Verdana" w:hAnsi="Verdana"/>
          <w:bCs/>
        </w:rPr>
        <w:t>Your name and phone#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Incident location: Coker Life Science room 511</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Injured person, </w:t>
      </w:r>
      <w:r>
        <w:rPr>
          <w:rFonts w:eastAsia="Calibri" w:cs="Arial" w:ascii="Verdana" w:hAnsi="Verdana"/>
          <w:bCs/>
          <w:i/>
          <w:iCs/>
        </w:rPr>
        <w:t>if any</w:t>
      </w:r>
      <w:r>
        <w:rPr>
          <w:rFonts w:eastAsia="Calibri" w:cs="Arial" w:ascii="Verdana" w:hAnsi="Verdana"/>
          <w:bCs/>
        </w:rPr>
        <w:t xml:space="preserve">, specific injury and location; request ambulance </w:t>
      </w:r>
      <w:r>
        <w:rPr>
          <w:rFonts w:eastAsia="Calibri" w:cs="Arial" w:ascii="Verdana" w:hAnsi="Verdana"/>
          <w:bCs/>
          <w:i/>
          <w:iCs/>
        </w:rPr>
        <w:t>if needed</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Hazardous materials involved, </w:t>
      </w:r>
      <w:r>
        <w:rPr>
          <w:rFonts w:eastAsia="Calibri" w:cs="Arial" w:ascii="Verdana" w:hAnsi="Verdana"/>
          <w:bCs/>
          <w:i/>
          <w:iCs/>
        </w:rPr>
        <w:t>if known</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What happened; describe activities that caused the incident and your initial response</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Other relevant information that may help responders evaluate and stabilize the incident</w:t>
      </w:r>
    </w:p>
    <w:p>
      <w:pPr>
        <w:pStyle w:val="Normal"/>
        <w:numPr>
          <w:ilvl w:val="0"/>
          <w:numId w:val="5"/>
        </w:numPr>
        <w:spacing w:lineRule="auto" w:line="240" w:before="100" w:after="120"/>
        <w:rPr>
          <w:rFonts w:ascii="Verdana" w:hAnsi="Verdana" w:eastAsia="Calibri" w:cs="Arial"/>
          <w:bCs/>
        </w:rPr>
      </w:pPr>
      <w:r>
        <w:rPr>
          <w:rFonts w:eastAsia="Calibri" w:cs="Arial" w:ascii="Verdana" w:hAnsi="Verdana"/>
          <w:bCs/>
        </w:rPr>
        <w:t xml:space="preserve">Other information asked </w:t>
      </w:r>
    </w:p>
    <w:p>
      <w:pPr>
        <w:pStyle w:val="Normal"/>
        <w:spacing w:lineRule="auto" w:line="240" w:before="240" w:after="0"/>
        <w:rPr>
          <w:rFonts w:ascii="Verdana" w:hAnsi="Verdana" w:eastAsia="Calibri" w:cs="Calibri"/>
          <w:b/>
          <w:b/>
          <w:bCs/>
          <w:u w:val="single"/>
        </w:rPr>
      </w:pPr>
      <w:r>
        <w:rPr>
          <w:rFonts w:eastAsia="Calibri" w:cs="Calibri" w:ascii="Verdana" w:hAnsi="Verdana"/>
          <w:b/>
          <w:bCs/>
          <w:u w:val="single"/>
        </w:rPr>
        <w:t>When you need to evacuate the building</w:t>
      </w:r>
    </w:p>
    <w:p>
      <w:pPr>
        <w:pStyle w:val="Normal"/>
        <w:spacing w:lineRule="auto" w:line="240" w:before="240" w:after="0"/>
        <w:rPr>
          <w:rFonts w:ascii="Verdana" w:hAnsi="Verdana" w:eastAsia="Calibri" w:cs="Calibri"/>
        </w:rPr>
      </w:pPr>
      <w:r>
        <w:rPr>
          <w:rFonts w:eastAsia="Calibri" w:cs="Calibri" w:ascii="Verdana" w:hAnsi="Verdana"/>
        </w:rPr>
        <w:t>Fire and other emergencies will require you to leave the building.  In case of a fire, always use the stairs, not the elevator!</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Pull the nearest fire alarm is in hallway</w:t>
      </w:r>
    </w:p>
    <w:p>
      <w:pPr>
        <w:pStyle w:val="Normal"/>
        <w:numPr>
          <w:ilvl w:val="0"/>
          <w:numId w:val="4"/>
        </w:numPr>
        <w:spacing w:lineRule="auto" w:line="240" w:before="120" w:after="120"/>
        <w:rPr>
          <w:rFonts w:ascii="Verdana" w:hAnsi="Verdana" w:eastAsia="Calibri" w:cs="Calibri"/>
          <w:bCs/>
          <w:iCs/>
        </w:rPr>
      </w:pPr>
      <w:r>
        <w:rPr>
          <w:rFonts w:eastAsia="Calibri" w:cs="Calibri" w:ascii="Verdana" w:hAnsi="Verdana"/>
          <w:bCs/>
          <w:iCs/>
        </w:rPr>
        <w:t xml:space="preserve">The building evacuation route is posted in </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this primary route is not safe, the other way out stairway 50m down hall to the right.</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All lab staff are to meet at </w:t>
      </w:r>
      <w:r>
        <w:rPr>
          <w:rFonts w:eastAsia="Calibri" w:cs="Calibri" w:ascii="Verdana" w:hAnsi="Verdana"/>
          <w:b/>
          <w:bCs/>
          <w:iCs/>
        </w:rPr>
        <w:t xml:space="preserve">reflecting pond in front of library </w:t>
      </w:r>
      <w:r>
        <w:rPr>
          <w:rFonts w:eastAsia="Calibri" w:cs="Calibri" w:ascii="Verdana" w:hAnsi="Verdana"/>
          <w:bCs/>
          <w:iCs/>
        </w:rPr>
        <w:t>after exiting the building.</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 xml:space="preserve">Designated Coordinator, </w:t>
      </w:r>
      <w:r>
        <w:rPr>
          <w:rFonts w:eastAsia="Calibri" w:cs="Calibri" w:ascii="Verdana" w:hAnsi="Verdana"/>
          <w:b/>
          <w:bCs/>
          <w:iCs/>
        </w:rPr>
        <w:t>Tad Dallas</w:t>
      </w:r>
      <w:r>
        <w:rPr>
          <w:rFonts w:eastAsia="Calibri" w:cs="Calibri" w:ascii="Verdana" w:hAnsi="Verdana"/>
          <w:bCs/>
          <w:iCs/>
        </w:rPr>
        <w:t>, will take attendance to ensure that everyone had safely evacuated.</w:t>
      </w:r>
    </w:p>
    <w:p>
      <w:pPr>
        <w:pStyle w:val="Normal"/>
        <w:numPr>
          <w:ilvl w:val="0"/>
          <w:numId w:val="4"/>
        </w:numPr>
        <w:spacing w:lineRule="auto" w:line="240" w:before="100" w:after="120"/>
        <w:rPr>
          <w:rFonts w:ascii="Verdana" w:hAnsi="Verdana" w:eastAsia="Calibri" w:cs="Calibri"/>
          <w:bCs/>
          <w:iCs/>
        </w:rPr>
      </w:pPr>
      <w:r>
        <w:rPr>
          <w:rFonts w:eastAsia="Calibri" w:cs="Calibri" w:ascii="Verdana" w:hAnsi="Verdana"/>
          <w:bCs/>
          <w:iCs/>
        </w:rPr>
        <w:t>If you can provide information about the incident, proceed to the Incident Command on site. Look for an SUV with green strobe light flashing.</w:t>
      </w:r>
    </w:p>
    <w:p>
      <w:pPr>
        <w:sectPr>
          <w:type w:val="nextPage"/>
          <w:pgSz w:w="12240" w:h="15840"/>
          <w:pgMar w:left="720" w:right="720" w:gutter="0" w:header="0" w:top="864" w:footer="0" w:bottom="864"/>
          <w:pgNumType w:fmt="decimal"/>
          <w:formProt w:val="false"/>
          <w:titlePg/>
          <w:textDirection w:val="lrTb"/>
          <w:docGrid w:type="default" w:linePitch="272" w:charSpace="4096"/>
        </w:sectPr>
        <w:pStyle w:val="Normal"/>
        <w:numPr>
          <w:ilvl w:val="0"/>
          <w:numId w:val="4"/>
        </w:numPr>
        <w:spacing w:lineRule="auto" w:line="240" w:before="100" w:after="0"/>
        <w:rPr>
          <w:rFonts w:ascii="Verdana" w:hAnsi="Verdana" w:eastAsia="Calibri" w:cs="Arial"/>
          <w:bCs/>
          <w:i/>
          <w:i/>
        </w:rPr>
      </w:pPr>
      <w:r>
        <w:rPr>
          <w:rFonts w:eastAsia="Calibri" w:cs="Arial" w:ascii="Verdana" w:hAnsi="Verdana"/>
          <w:bCs/>
          <w:iCs/>
        </w:rPr>
        <w:t>Do not re-enter the building until the Incident Commander has declared that it is safe to return!</w:t>
      </w:r>
    </w:p>
    <w:p>
      <w:pPr>
        <w:pStyle w:val="Heading3"/>
        <w:spacing w:before="120" w:after="0"/>
        <w:rPr>
          <w:rFonts w:ascii="Verdana" w:hAnsi="Verdana"/>
          <w:sz w:val="24"/>
          <w:szCs w:val="24"/>
        </w:rPr>
      </w:pPr>
      <w:bookmarkStart w:id="4" w:name="_Toc3474753"/>
      <w:bookmarkStart w:id="5" w:name="_Toc42607299"/>
      <w:bookmarkStart w:id="6" w:name="_Appendix_I._"/>
      <w:bookmarkStart w:id="7" w:name="_2.__Specific"/>
      <w:bookmarkEnd w:id="6"/>
      <w:bookmarkEnd w:id="7"/>
      <w:r>
        <w:rPr>
          <w:rFonts w:ascii="Verdana" w:hAnsi="Verdana"/>
          <w:sz w:val="24"/>
          <w:szCs w:val="24"/>
        </w:rPr>
        <w:t xml:space="preserve">2.  </w:t>
      </w:r>
      <w:bookmarkEnd w:id="4"/>
      <w:bookmarkEnd w:id="5"/>
      <w:r>
        <w:rPr>
          <w:rFonts w:ascii="Verdana" w:hAnsi="Verdana"/>
          <w:sz w:val="24"/>
          <w:szCs w:val="24"/>
        </w:rPr>
        <w:t>Specific Laboratory Emergency Procedures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a </w:t>
      </w:r>
      <w:hyperlink r:id="rId4">
        <w:r>
          <w:rPr>
            <w:rStyle w:val="InternetLink"/>
            <w:rFonts w:ascii="Verdana" w:hAnsi="Verdana"/>
            <w:i/>
            <w:sz w:val="24"/>
            <w:szCs w:val="24"/>
          </w:rPr>
          <w:t>template for developing laboratory-specific emergency procedures</w:t>
        </w:r>
      </w:hyperlink>
      <w:r>
        <w:rPr>
          <w:rFonts w:ascii="Verdana" w:hAnsi="Verdana"/>
          <w:i/>
          <w:sz w:val="24"/>
          <w:szCs w:val="24"/>
        </w:rPr>
        <w:t>.  Describe in detail what to do in the event that an emergency such as fire, chemical release, chemical exposure, and others occur in the laboratory. Insert your lab emergency procedures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i/>
          <w:i/>
          <w:sz w:val="28"/>
          <w:szCs w:val="28"/>
        </w:rPr>
      </w:pPr>
      <w:r>
        <w:rPr>
          <w:rFonts w:eastAsia="Times New Roman" w:cs="Times New Roman" w:ascii="Verdana" w:hAnsi="Verdana"/>
          <w:b w:val="false"/>
          <w:bCs w:val="false"/>
          <w:i w:val="false"/>
          <w:iCs w:val="false"/>
          <w:color w:val="000000"/>
          <w:sz w:val="28"/>
          <w:szCs w:val="28"/>
        </w:rPr>
        <w:t xml:space="preserve">See </w:t>
      </w:r>
      <w:r>
        <w:rPr>
          <w:rStyle w:val="InternetLink"/>
          <w:rFonts w:eastAsia="Times New Roman" w:cs="Times New Roman" w:ascii="Verdana" w:hAnsi="Verdana"/>
          <w:b w:val="false"/>
          <w:bCs w:val="false"/>
          <w:i w:val="false"/>
          <w:iCs w:val="false"/>
          <w:color w:val="000000"/>
          <w:sz w:val="28"/>
          <w:szCs w:val="28"/>
        </w:rPr>
        <w:t>https://github.com/dallasLab/labLogistics/tree/master/SAFETY/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rPr>
      </w:r>
    </w:p>
    <w:p>
      <w:pPr>
        <w:pStyle w:val="Heading3"/>
        <w:spacing w:before="120" w:after="0"/>
        <w:rPr>
          <w:rFonts w:ascii="Verdana" w:hAnsi="Verdana"/>
          <w:sz w:val="24"/>
          <w:szCs w:val="24"/>
        </w:rPr>
      </w:pPr>
      <w:bookmarkStart w:id="8" w:name="_Toc3474747"/>
      <w:bookmarkStart w:id="9" w:name="_Toc42607293"/>
      <w:bookmarkStart w:id="10" w:name="_3.__Laboratory"/>
      <w:bookmarkEnd w:id="10"/>
      <w:r>
        <w:rPr>
          <w:rFonts w:ascii="Verdana" w:hAnsi="Verdana"/>
          <w:sz w:val="24"/>
          <w:szCs w:val="24"/>
        </w:rPr>
        <w:t>3.  Laboratory Hazards and Controls Inventory</w:t>
      </w:r>
      <w:bookmarkEnd w:id="8"/>
      <w:bookmarkEnd w:id="9"/>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20"/>
        <w:contextualSpacing/>
        <w:rPr>
          <w:rFonts w:ascii="Verdana" w:hAnsi="Verdana"/>
          <w:i/>
          <w:i/>
          <w:sz w:val="24"/>
          <w:szCs w:val="24"/>
        </w:rPr>
      </w:pPr>
      <w:r>
        <w:rPr>
          <w:rFonts w:ascii="Verdana" w:hAnsi="Verdana"/>
          <w:i/>
          <w:sz w:val="24"/>
          <w:szCs w:val="24"/>
        </w:rPr>
        <w:t xml:space="preserve">Identifying hazards and hazard awareness is the first critical step in developing an effective safety plan.  Every personnel working in a laboratory must be made aware of </w:t>
      </w:r>
      <w:r>
        <w:rPr>
          <w:rFonts w:ascii="Verdana" w:hAnsi="Verdana"/>
          <w:i/>
          <w:sz w:val="24"/>
          <w:szCs w:val="24"/>
          <w:u w:val="single"/>
        </w:rPr>
        <w:t>all</w:t>
      </w:r>
      <w:r>
        <w:rPr>
          <w:rFonts w:ascii="Verdana" w:hAnsi="Verdana"/>
          <w:i/>
          <w:sz w:val="24"/>
          <w:szCs w:val="24"/>
        </w:rPr>
        <w:t xml:space="preserve"> hazards present and/or perceived in the laboratory.</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contextualSpacing/>
        <w:rPr>
          <w:rFonts w:ascii="Verdana" w:hAnsi="Verdana"/>
          <w:i/>
          <w:i/>
          <w:sz w:val="24"/>
          <w:szCs w:val="24"/>
        </w:rPr>
      </w:pPr>
      <w:r>
        <w:rPr>
          <w:rFonts w:ascii="Verdana" w:hAnsi="Verdana"/>
          <w:i/>
          <w:sz w:val="24"/>
          <w:szCs w:val="24"/>
        </w:rPr>
        <w:t xml:space="preserve">To create a Laboratory Hazards and Controls Inventory, The Principal Investigator and the Group Safety Officer collect all available information from experimental protocols, lab walk-through, and inventories to identify </w:t>
      </w:r>
      <w:r>
        <w:rPr>
          <w:rFonts w:ascii="Verdana" w:hAnsi="Verdana"/>
          <w:i/>
          <w:sz w:val="24"/>
          <w:szCs w:val="24"/>
          <w:u w:val="single"/>
        </w:rPr>
        <w:t>all</w:t>
      </w:r>
      <w:r>
        <w:rPr>
          <w:rFonts w:ascii="Verdana" w:hAnsi="Verdana"/>
          <w:i/>
          <w:sz w:val="24"/>
          <w:szCs w:val="24"/>
        </w:rPr>
        <w:t xml:space="preserve"> hazards present in the laboratory.  Once the hazards are identified, all controls to mitigate risks of the identified hazards must be identified and implemented.  All major controls identified and implemented are to be listed in this inventory. Other details must be referred to in the written SOPs.</w:t>
      </w:r>
    </w:p>
    <w:p>
      <w:pPr>
        <w:pStyle w:val="ListParagraph"/>
        <w:numPr>
          <w:ilvl w:val="0"/>
          <w:numId w:val="6"/>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0" w:after="120"/>
        <w:contextualSpacing/>
        <w:rPr>
          <w:rFonts w:ascii="Verdana" w:hAnsi="Verdana"/>
          <w:i/>
          <w:i/>
          <w:sz w:val="24"/>
          <w:szCs w:val="24"/>
        </w:rPr>
      </w:pPr>
      <w:r>
        <w:rPr>
          <w:rFonts w:ascii="Verdana" w:hAnsi="Verdana"/>
          <w:i/>
          <w:sz w:val="24"/>
          <w:szCs w:val="24"/>
        </w:rPr>
        <w:t>Complete hazards and controls inventory for each lab room using the template below.</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
          <w:b/>
          <w:sz w:val="28"/>
          <w:szCs w:val="28"/>
        </w:rPr>
      </w:pPr>
      <w:r>
        <w:rPr>
          <w:rFonts w:eastAsia="Times New Roman" w:cs="Times New Roman" w:ascii="Verdana" w:hAnsi="Verdana"/>
          <w:b/>
          <w:sz w:val="28"/>
          <w:szCs w:val="28"/>
        </w:rPr>
        <w:t>LOCATION: __CLS 511</w:t>
      </w:r>
    </w:p>
    <w:tbl>
      <w:tblPr>
        <w:tblStyle w:val="TableGrid"/>
        <w:tblW w:w="105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29"/>
        <w:gridCol w:w="1691"/>
        <w:gridCol w:w="1853"/>
        <w:gridCol w:w="1313"/>
        <w:gridCol w:w="2614"/>
      </w:tblGrid>
      <w:tr>
        <w:trPr>
          <w:trHeight w:val="1385" w:hRule="atLeast"/>
        </w:trPr>
        <w:tc>
          <w:tcPr>
            <w:tcW w:w="3029"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color w:val="000000" w:themeColor="text1"/>
              </w:rPr>
            </w:pPr>
            <w:r>
              <w:rPr>
                <w:rFonts w:eastAsia="Times New Roman" w:cs="Calibri" w:ascii="Verdana" w:hAnsi="Verdana" w:cstheme="minorHAnsi"/>
                <w:b/>
                <w:bCs/>
                <w:color w:val="000000" w:themeColor="text1"/>
                <w:sz w:val="22"/>
                <w:szCs w:val="22"/>
              </w:rPr>
              <w:t xml:space="preserve">Category </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Hazardous Material</w:t>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Engineering Control</w:t>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 xml:space="preserve">PPE </w:t>
            </w:r>
            <w:r>
              <w:rPr>
                <w:rFonts w:eastAsia="Times New Roman" w:cs="Calibri" w:ascii="Verdana" w:hAnsi="Verdana" w:cstheme="minorHAnsi"/>
                <w:color w:val="000000" w:themeColor="text1"/>
                <w:sz w:val="22"/>
                <w:szCs w:val="22"/>
              </w:rPr>
              <w:t>(in addition to disposable gloves, safety glasses, lab coat)</w:t>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00" w:after="200"/>
              <w:rPr>
                <w:rFonts w:ascii="Verdana" w:hAnsi="Verdana" w:cs="Calibri" w:cstheme="minorHAnsi"/>
                <w:b/>
                <w:b/>
                <w:bCs/>
                <w:color w:val="000000" w:themeColor="text1"/>
                <w:sz w:val="22"/>
                <w:szCs w:val="22"/>
              </w:rPr>
            </w:pPr>
            <w:r>
              <w:rPr>
                <w:rFonts w:eastAsia="Times New Roman" w:cs="Calibri" w:ascii="Verdana" w:hAnsi="Verdana" w:cstheme="minorHAnsi"/>
                <w:b/>
                <w:bCs/>
                <w:color w:val="000000" w:themeColor="text1"/>
                <w:sz w:val="22"/>
                <w:szCs w:val="22"/>
              </w:rPr>
              <w:t>SOP/ Work practice/ Special precautions/Safety equipment</w:t>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CHEMICAL </w:t>
            </w:r>
            <w:r>
              <w:rPr>
                <w:rFonts w:eastAsia="Times New Roman" w:cs="Times New Roman" w:ascii="Verdana" w:hAnsi="Verdana"/>
                <w:b/>
                <w:bCs/>
                <w:i/>
                <w:iCs/>
                <w:sz w:val="20"/>
                <w:szCs w:val="20"/>
              </w:rPr>
              <w:t>(List all highly hazardous substances; if list is extensive, refer to Chemical Inventory)</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t>Ethanol</w:t>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t>Gloves</w:t>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t>Do not drink it</w:t>
            </w:r>
          </w:p>
        </w:tc>
      </w:tr>
      <w:tr>
        <w:trPr>
          <w:trHeight w:val="799" w:hRule="atLeast"/>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i/>
                <w:i/>
                <w:iCs/>
                <w:color w:val="ED7D31" w:themeColor="accent2"/>
              </w:rPr>
            </w:pPr>
            <w:r>
              <w:rPr>
                <w:rFonts w:ascii="Verdana" w:hAnsi="Verdana"/>
                <w:b/>
                <w:bCs/>
                <w:i/>
                <w:iCs/>
                <w:color w:val="ED7D31" w:themeColor="accent2"/>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BIOLOGICAL </w:t>
            </w:r>
            <w:r>
              <w:rPr>
                <w:rFonts w:eastAsia="Times New Roman" w:cs="Times New Roman" w:ascii="Verdana" w:hAnsi="Verdana"/>
                <w:b/>
                <w:bCs/>
                <w:sz w:val="18"/>
                <w:szCs w:val="18"/>
              </w:rPr>
              <w:t>(BSL-2 and above Agents)</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eastAsia="Times New Roman" w:cs="Times New Roman" w:ascii="Verdana" w:hAnsi="Verdana"/>
                <w:b/>
                <w:bCs/>
                <w:sz w:val="20"/>
                <w:szCs w:val="20"/>
              </w:rPr>
              <w:t xml:space="preserve">RADIOLOGICAL </w:t>
            </w:r>
            <w:r>
              <w:rPr>
                <w:rFonts w:eastAsia="Times New Roman" w:cs="Times New Roman" w:ascii="Verdana" w:hAnsi="Verdana"/>
                <w:b/>
                <w:bCs/>
                <w:sz w:val="18"/>
                <w:szCs w:val="18"/>
              </w:rPr>
              <w:t>(Isotopes, Laser, X-ray)</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vertAlign w:val="superscript"/>
              </w:rPr>
            </w:pPr>
            <w:r>
              <w:rPr>
                <w:rFonts w:ascii="Verdana" w:hAnsi="Verdana"/>
                <w:b/>
                <w:bCs/>
                <w:i/>
                <w:iCs/>
                <w:color w:val="ED7D31" w:themeColor="accent2"/>
                <w:vertAlign w:val="superscript"/>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EQUIPMENT posing physical hazards (cuts, pinches, crushes, exposed moving parts, etc.)</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i/>
                <w:iCs/>
                <w:color w:val="ED7D31" w:themeColor="accent2"/>
                <w:sz w:val="20"/>
                <w:szCs w:val="20"/>
              </w:rPr>
              <w:t>Dremel</w:t>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Safety glasses</w:t>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eastAsia="Times New Roman" w:cs="Times New Roman" w:ascii="Verdana" w:hAnsi="Verdana"/>
                <w:i/>
                <w:iCs/>
                <w:color w:val="ED7D31" w:themeColor="accent2"/>
                <w:sz w:val="20"/>
                <w:szCs w:val="20"/>
              </w:rPr>
              <w:t>Be careful</w:t>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12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rPr>
            </w:pPr>
            <w:r>
              <w:rPr>
                <w:rFonts w:ascii="Verdana" w:hAnsi="Verdana"/>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CONDITION/ACTIVITY posing other hazards </w:t>
            </w:r>
            <w:r>
              <w:rPr>
                <w:rFonts w:eastAsia="Times New Roman" w:cs="Times New Roman" w:ascii="Verdana" w:hAnsi="Verdana"/>
                <w:b/>
                <w:bCs/>
                <w:sz w:val="18"/>
                <w:szCs w:val="18"/>
              </w:rPr>
              <w:t>(generate heat, pressure, fire, potential explosion, etc.)</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restart"/>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eastAsia="Times New Roman" w:cs="Times New Roman" w:ascii="Verdana" w:hAnsi="Verdana"/>
                <w:b/>
                <w:bCs/>
                <w:sz w:val="20"/>
                <w:szCs w:val="20"/>
              </w:rPr>
              <w:t xml:space="preserve">OTHER HAZARD </w:t>
            </w:r>
            <w:r>
              <w:rPr>
                <w:rFonts w:eastAsia="Times New Roman" w:cs="Times New Roman" w:ascii="Verdana" w:hAnsi="Verdana"/>
                <w:b/>
                <w:bCs/>
                <w:sz w:val="18"/>
                <w:szCs w:val="18"/>
              </w:rPr>
              <w:t>(Hazards that are not classified into above categories)</w:t>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r>
        <w:trPr/>
        <w:tc>
          <w:tcPr>
            <w:tcW w:w="3029" w:type="dxa"/>
            <w:vMerge w:val="continue"/>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rPr>
            </w:pPr>
            <w:r>
              <w:rPr>
                <w:rFonts w:ascii="Verdana" w:hAnsi="Verdana"/>
                <w:b/>
                <w:bCs/>
              </w:rPr>
            </w:r>
          </w:p>
        </w:tc>
        <w:tc>
          <w:tcPr>
            <w:tcW w:w="169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b/>
                <w:b/>
                <w:bCs/>
                <w:i/>
                <w:i/>
                <w:iCs/>
                <w:color w:val="ED7D31" w:themeColor="accent2"/>
              </w:rPr>
            </w:pPr>
            <w:r>
              <w:rPr>
                <w:rFonts w:ascii="Verdana" w:hAnsi="Verdana"/>
                <w:b/>
                <w:bCs/>
                <w:i/>
                <w:iCs/>
                <w:color w:val="ED7D31" w:themeColor="accent2"/>
              </w:rPr>
            </w:r>
          </w:p>
        </w:tc>
        <w:tc>
          <w:tcPr>
            <w:tcW w:w="18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131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c>
          <w:tcPr>
            <w:tcW w:w="2614"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40" w:before="0" w:after="0"/>
              <w:rPr>
                <w:rFonts w:ascii="Verdana" w:hAnsi="Verdana"/>
                <w:i/>
                <w:i/>
                <w:iCs/>
                <w:color w:val="ED7D31" w:themeColor="accent2"/>
              </w:rPr>
            </w:pPr>
            <w:r>
              <w:rPr>
                <w:rFonts w:ascii="Verdana" w:hAnsi="Verdana"/>
                <w:i/>
                <w:iCs/>
                <w:color w:val="ED7D31" w:themeColor="accent2"/>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bookmarkStart w:id="11" w:name="_Appendix_II._"/>
      <w:bookmarkStart w:id="12" w:name="_Appendix_II._"/>
      <w:bookmarkEnd w:id="1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rPr>
          <w:rFonts w:ascii="Verdana" w:hAnsi="Verdana"/>
          <w:sz w:val="24"/>
          <w:szCs w:val="24"/>
        </w:rPr>
      </w:pPr>
      <w:bookmarkStart w:id="13" w:name="_Toc3474748"/>
      <w:bookmarkStart w:id="14" w:name="_Toc42607294"/>
      <w:bookmarkStart w:id="15" w:name="_4.__Safety"/>
      <w:bookmarkEnd w:id="15"/>
      <w:r>
        <w:rPr>
          <w:rFonts w:ascii="Verdana" w:hAnsi="Verdana"/>
          <w:sz w:val="24"/>
          <w:szCs w:val="24"/>
        </w:rPr>
        <w:t xml:space="preserve">4.  Safety Equipment Inventory </w:t>
      </w:r>
      <w:bookmarkEnd w:id="13"/>
      <w:bookmarkEnd w:id="14"/>
      <w:r>
        <w:rPr>
          <w:rFonts w:ascii="Verdana" w:hAnsi="Verdana"/>
          <w:sz w:val="24"/>
          <w:szCs w:val="24"/>
        </w:rPr>
        <w:t>AND MAINTENANCE LOGS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iCs/>
          <w:sz w:val="24"/>
          <w:szCs w:val="24"/>
        </w:rPr>
      </w:pPr>
      <w:r>
        <w:rPr>
          <w:rFonts w:eastAsia="Times New Roman" w:cs="Times New Roman" w:ascii="Verdana" w:hAnsi="Verdana"/>
          <w:bCs/>
          <w:i/>
          <w:iCs/>
          <w:sz w:val="24"/>
          <w:szCs w:val="24"/>
        </w:rPr>
        <w:t xml:space="preserve">Identify the location of safety equipment in the lab. Print </w:t>
      </w:r>
      <w:hyperlink r:id="rId5">
        <w:r>
          <w:rPr>
            <w:rFonts w:ascii="Verdana" w:hAnsi="Verdana"/>
            <w:i/>
            <w:iCs/>
            <w:color w:val="0000FF"/>
            <w:sz w:val="24"/>
            <w:szCs w:val="24"/>
            <w:u w:val="single"/>
          </w:rPr>
          <w:t>maintenance logs</w:t>
        </w:r>
      </w:hyperlink>
      <w:r>
        <w:rPr>
          <w:rFonts w:ascii="Verdana" w:hAnsi="Verdana"/>
          <w:i/>
          <w:iCs/>
          <w:caps/>
          <w:sz w:val="24"/>
          <w:szCs w:val="24"/>
        </w:rPr>
        <w:t xml:space="preserve"> </w:t>
      </w:r>
      <w:r>
        <w:rPr>
          <w:rFonts w:ascii="Verdana" w:hAnsi="Verdana"/>
          <w:i/>
          <w:iCs/>
          <w:sz w:val="24"/>
          <w:szCs w:val="24"/>
        </w:rPr>
        <w:t>for emergency eyewash and safety shower to keep track of maintenance checks performed. Post current logs in the vicinity of the equipment. Keep old logs in this section.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eastAsia="Times New Roman" w:cs="Times New Roman"/>
          <w:bCs/>
          <w:i/>
          <w:i/>
          <w:iCs/>
          <w:sz w:val="24"/>
          <w:szCs w:val="24"/>
        </w:rPr>
      </w:pPr>
      <w:r>
        <w:rPr>
          <w:rFonts w:eastAsia="Times New Roman" w:cs="Times New Roman" w:ascii="Verdana" w:hAnsi="Verdana"/>
          <w:bCs/>
          <w:i/>
          <w:iCs/>
          <w:sz w:val="24"/>
          <w:szCs w:val="24"/>
        </w:rPr>
      </w:r>
    </w:p>
    <w:tbl>
      <w:tblPr>
        <w:tblW w:w="102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11"/>
        <w:gridCol w:w="1812"/>
        <w:gridCol w:w="3304"/>
        <w:gridCol w:w="3298"/>
      </w:tblGrid>
      <w:tr>
        <w:trPr/>
        <w:tc>
          <w:tcPr>
            <w:tcW w:w="3623" w:type="dxa"/>
            <w:gridSpan w:val="2"/>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Equipment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0"/>
                <w:szCs w:val="20"/>
              </w:rPr>
            </w:pPr>
            <w:r>
              <w:rPr>
                <w:rFonts w:eastAsia="Times New Roman" w:cs="Times New Roman" w:ascii="Verdana" w:hAnsi="Verdana"/>
                <w:color w:val="FFFFFF"/>
                <w:sz w:val="20"/>
                <w:szCs w:val="20"/>
              </w:rPr>
            </w:r>
          </w:p>
        </w:tc>
        <w:tc>
          <w:tcPr>
            <w:tcW w:w="3304"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Location (Room number and specific location such as SW corner, white cabinet, etc.)</w:t>
            </w:r>
          </w:p>
        </w:tc>
        <w:tc>
          <w:tcPr>
            <w:tcW w:w="3298"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color w:val="FFFFFF"/>
                <w:sz w:val="24"/>
                <w:szCs w:val="24"/>
              </w:rPr>
            </w:pPr>
            <w:r>
              <w:rPr>
                <w:rFonts w:eastAsia="Times New Roman" w:cs="Times New Roman" w:ascii="Verdana" w:hAnsi="Verdana"/>
                <w:color w:val="FFFFFF"/>
                <w:sz w:val="24"/>
                <w:szCs w:val="24"/>
              </w:rPr>
              <w:t>Maintenance checks schedule</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First-aid kit</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above first sink on right</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spill kit</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Fire Extinguisher</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next to sink on right</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Monthly </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Eyewash</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flushing</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Safety Shower</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left of entrance</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Weekly activation</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Chemical fume hood</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PCR hood</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to right of entrance</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Annual</w:t>
            </w:r>
          </w:p>
        </w:tc>
      </w:tr>
      <w:tr>
        <w:trPr/>
        <w:tc>
          <w:tcPr>
            <w:tcW w:w="36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Biological spill kit</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CLS 511 under sink on right</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Quarterly</w:t>
            </w:r>
          </w:p>
        </w:tc>
      </w:tr>
      <w:tr>
        <w:trPr/>
        <w:tc>
          <w:tcPr>
            <w:tcW w:w="181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Other stuff</w:t>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Autoclave glove</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CLS 511 </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r>
        <w:trPr/>
        <w:tc>
          <w:tcPr>
            <w:tcW w:w="1811"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c>
          <w:tcPr>
            <w:tcW w:w="181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 xml:space="preserve"> </w:t>
            </w:r>
            <w:r>
              <w:rPr>
                <w:rFonts w:eastAsia="Times New Roman" w:cs="Times New Roman" w:ascii="Verdana" w:hAnsi="Verdana"/>
                <w:sz w:val="20"/>
                <w:szCs w:val="20"/>
              </w:rPr>
              <w:t>Safety goggles</w:t>
            </w:r>
          </w:p>
        </w:tc>
        <w:tc>
          <w:tcPr>
            <w:tcW w:w="330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t>EWS 601</w:t>
            </w:r>
          </w:p>
        </w:tc>
        <w:tc>
          <w:tcPr>
            <w:tcW w:w="3298" w:type="dxa"/>
            <w:tcBorders>
              <w:top w:val="single" w:sz="4" w:space="0" w:color="000000"/>
              <w:left w:val="single" w:sz="4" w:space="0" w:color="000000"/>
              <w:bottom w:val="single" w:sz="4" w:space="0" w:color="000000"/>
              <w:right w:val="single" w:sz="4" w:space="0" w:color="00000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sz w:val="20"/>
                <w:szCs w:val="20"/>
              </w:rPr>
            </w:pPr>
            <w:r>
              <w:rPr>
                <w:rFonts w:eastAsia="Times New Roman" w:cs="Times New Roman" w:ascii="Verdana" w:hAnsi="Verdana"/>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0"/>
          <w:szCs w:val="20"/>
        </w:rPr>
      </w:pPr>
      <w:r>
        <w:rPr>
          <w:rFonts w:eastAsia="Times New Roman" w:cs="Times New Roman" w:ascii="Verdana" w:hAnsi="Verdana"/>
          <w:b/>
          <w:sz w:val="20"/>
          <w:szCs w:val="20"/>
        </w:rPr>
      </w:r>
    </w:p>
    <w:p>
      <w:pPr>
        <w:pStyle w:val="Heading3"/>
        <w:spacing w:before="120" w:after="0"/>
        <w:rPr>
          <w:rFonts w:ascii="Verdana" w:hAnsi="Verdana"/>
          <w:sz w:val="24"/>
          <w:szCs w:val="24"/>
        </w:rPr>
      </w:pPr>
      <w:bookmarkStart w:id="16" w:name="_Toc3474749"/>
      <w:bookmarkStart w:id="17" w:name="_Toc42607295"/>
      <w:bookmarkStart w:id="18" w:name="_5._Chemical_Inventory"/>
      <w:bookmarkEnd w:id="18"/>
      <w:r>
        <w:rPr>
          <w:rFonts w:ascii="Verdana" w:hAnsi="Verdana"/>
          <w:sz w:val="24"/>
          <w:szCs w:val="24"/>
        </w:rPr>
        <w:t xml:space="preserve">5. </w:t>
      </w:r>
      <w:bookmarkEnd w:id="16"/>
      <w:bookmarkEnd w:id="17"/>
      <w:r>
        <w:rPr>
          <w:rFonts w:ascii="Verdana" w:hAnsi="Verdana"/>
          <w:sz w:val="24"/>
          <w:szCs w:val="24"/>
        </w:rPr>
        <w:t>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Download the </w:t>
      </w:r>
      <w:hyperlink r:id="rId6">
        <w:r>
          <w:rPr>
            <w:rStyle w:val="InternetLink"/>
            <w:rFonts w:eastAsia="Times New Roman" w:cs="Times New Roman" w:ascii="Verdana" w:hAnsi="Verdana"/>
            <w:i/>
            <w:sz w:val="24"/>
            <w:szCs w:val="24"/>
          </w:rPr>
          <w:t>template</w:t>
        </w:r>
      </w:hyperlink>
      <w:r>
        <w:rPr>
          <w:rFonts w:ascii="Verdana" w:hAnsi="Verdana"/>
          <w:i/>
          <w:sz w:val="24"/>
          <w:szCs w:val="24"/>
        </w:rPr>
        <w:t xml:space="preserve"> and instructions on how to develop a laboratory chemical inventory.  Identify and highlight all highly hazardous substances. After developing the chemical inventory, </w:t>
      </w:r>
      <w:bookmarkStart w:id="19" w:name="_Hlk58482707"/>
      <w:r>
        <w:rPr>
          <w:rFonts w:ascii="Verdana" w:hAnsi="Verdana"/>
          <w:i/>
          <w:sz w:val="24"/>
          <w:szCs w:val="24"/>
        </w:rPr>
        <w:t xml:space="preserve">send a copy of the Excel file to </w:t>
      </w:r>
      <w:hyperlink r:id="rId7">
        <w:r>
          <w:rPr>
            <w:rFonts w:ascii="Verdana" w:hAnsi="Verdana"/>
            <w:i/>
            <w:color w:val="0000FF"/>
            <w:sz w:val="24"/>
            <w:szCs w:val="24"/>
            <w:u w:val="single"/>
          </w:rPr>
          <w:t>jlocke@mailbox.sc.edu</w:t>
        </w:r>
      </w:hyperlink>
      <w:r>
        <w:rPr>
          <w:rFonts w:ascii="Verdana" w:hAnsi="Verdana"/>
          <w:i/>
          <w:sz w:val="24"/>
          <w:szCs w:val="24"/>
        </w:rPr>
        <w:t>.</w:t>
      </w:r>
      <w:bookmarkEnd w:id="19"/>
      <w:r>
        <w:rPr>
          <w:rFonts w:ascii="Verdana" w:hAnsi="Verdana"/>
          <w:i/>
          <w:sz w:val="24"/>
          <w:szCs w:val="24"/>
        </w:rPr>
        <w:t xml:space="preserve"> Maintain and update chemical inventory as new chemicals are purchased and used up.  Send updated chemical inventory to </w:t>
      </w:r>
      <w:hyperlink r:id="rId8">
        <w:r>
          <w:rPr>
            <w:rFonts w:ascii="Verdana" w:hAnsi="Verdana"/>
            <w:i/>
            <w:color w:val="0000FF"/>
            <w:sz w:val="24"/>
            <w:szCs w:val="24"/>
            <w:u w:val="single"/>
          </w:rPr>
          <w:t>jlocke@mailbox.sc.edu</w:t>
        </w:r>
      </w:hyperlink>
      <w:r>
        <w:rPr>
          <w:rFonts w:ascii="Verdana" w:hAnsi="Verdana"/>
          <w:i/>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color w:val="000000"/>
          <w:sz w:val="28"/>
          <w:szCs w:val="28"/>
        </w:rPr>
        <w:t xml:space="preserve">See </w:t>
      </w:r>
      <w:r>
        <w:rPr>
          <w:rStyle w:val="InternetLink"/>
          <w:rFonts w:eastAsia="Times New Roman" w:cs="Times New Roman" w:ascii="Verdana" w:hAnsi="Verdana"/>
          <w:b w:val="false"/>
          <w:bCs w:val="false"/>
          <w:sz w:val="28"/>
          <w:szCs w:val="28"/>
        </w:rPr>
        <w:t>https://github.com/dallasLab/labLogistics/tree/master/SAFETY/chemicals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val="false"/>
          <w:bCs w:val="false"/>
          <w:i/>
          <w:iCs/>
          <w:color w:val="000000"/>
          <w:sz w:val="28"/>
          <w:szCs w:val="28"/>
        </w:rPr>
        <w:t xml:space="preserve"> </w:t>
      </w:r>
      <w:r>
        <w:rPr>
          <w:rFonts w:eastAsia="Times New Roman" w:cs="Times New Roman" w:ascii="Verdana" w:hAnsi="Verdana"/>
          <w:b w:val="false"/>
          <w:bCs w:val="false"/>
          <w:i/>
          <w:iCs/>
          <w:color w:val="000000"/>
          <w:sz w:val="28"/>
          <w:szCs w:val="28"/>
        </w:rPr>
        <w:t>for chemical inventory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0" w:name="_Toc3474750"/>
      <w:bookmarkStart w:id="21" w:name="_Toc42607296"/>
      <w:bookmarkStart w:id="22" w:name="_Appendix_IV._"/>
      <w:bookmarkStart w:id="23" w:name="_6.__Standard"/>
      <w:bookmarkEnd w:id="22"/>
      <w:bookmarkEnd w:id="23"/>
      <w:r>
        <w:rPr>
          <w:rFonts w:ascii="Verdana" w:hAnsi="Verdana"/>
          <w:sz w:val="24"/>
          <w:szCs w:val="24"/>
        </w:rPr>
        <w:t>6.  Standard Operating Procedures (SOP</w:t>
      </w:r>
      <w:bookmarkEnd w:id="20"/>
      <w:bookmarkEnd w:id="21"/>
      <w:r>
        <w:rPr>
          <w:rFonts w:ascii="Verdana" w:hAnsi="Verdana"/>
          <w:caps w:val="false"/>
          <w:smallCaps w:val="false"/>
          <w:sz w:val="24"/>
          <w:szCs w:val="24"/>
        </w:rPr>
        <w:t>s</w:t>
      </w:r>
      <w:r>
        <w:rPr>
          <w:rFonts w:ascii="Verdana" w:hAnsi="Verdana"/>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rPr>
      </w:pPr>
      <w:r>
        <w:rPr>
          <w:rFonts w:eastAsia="Times New Roman" w:cs="Times New Roman" w:ascii="Verdana" w:hAnsi="Verdana"/>
          <w:i/>
        </w:rPr>
        <w:t>The following is a summary guideline on when and how to write safety SOPs.  Write the SOPs as specific as possible to your laboratory and process so that your lab personnel and anyone who is not a member of your lab group (i.e. new lab personnel, emergency responder, EH&amp;S) can use it effectively for process-specific safety training and emergency response.  An SOP should clearly identify the procedure, hazards, controls, emergency plan and the personnel authorized to handle/perform the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you use chemicals with GHS (Globally Harmonized System) hazard category rating of 1 and 2 or an NFPA hazard category rating of 3 and 4 for toxicity, flammability or reactivity, write a substance-based SOP.</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equipment poses particular hazards (cuts, crushes, has exposed rotating parts, generates hazardous substances (chemicals, dust, etc.), uses high voltage, high magnetic field, laser, etc.) an equipment-based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although not using any particularly hazardous substances or equipment can potentially develop physical hazards (pressure, high heat, glass shards, etc.), a process-based SOP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uses several different hazardous substances and/or equipment, you may decide to write one process-based SOP that addresses all the hazards involved.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has complicated steps where special work practices and precautions must be observed, the written SOP must include the step-by-step experimental procedures.</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If an experimental procedure is conducted inside a confined space where a person goes inside while setting up, a written SOP for the confined space use must be developed.</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Each section of the SOP must contain brief statements but must also contain relevant details.  For example, it is not adequate to say “seek follow-up medical care”.  The SOP must say “proceed to Thompson Student Health Center at (address) for follow-up medical care”.  Another example, on the Circumstances of use section, it is not adequate to say “nitric acid will be used in digestion”.  SOP must say something similar to “50 ml concentrated nitric acid will be used to digest leaf samples at 200 deg. F.</w:t>
      </w:r>
    </w:p>
    <w:p>
      <w:pPr>
        <w:pStyle w:val="Normal"/>
        <w:numPr>
          <w:ilvl w:val="0"/>
          <w:numId w:val="3"/>
        </w:numPr>
        <w:spacing w:lineRule="auto" w:line="276" w:before="100" w:after="120"/>
        <w:rPr>
          <w:rFonts w:ascii="Verdana" w:hAnsi="Verdana" w:eastAsia="Times New Roman" w:cs="Times New Roman"/>
          <w:i/>
          <w:i/>
          <w:sz w:val="20"/>
          <w:szCs w:val="20"/>
        </w:rPr>
      </w:pPr>
      <w:r>
        <w:rPr>
          <w:rFonts w:eastAsia="Times New Roman" w:cs="Times New Roman" w:ascii="Verdana" w:hAnsi="Verdana"/>
          <w:i/>
        </w:rPr>
        <w:t xml:space="preserve">Use the </w:t>
      </w:r>
      <w:hyperlink r:id="rId9">
        <w:r>
          <w:rPr>
            <w:rStyle w:val="InternetLink"/>
            <w:rFonts w:eastAsia="Times New Roman" w:cs="Times New Roman" w:ascii="Verdana" w:hAnsi="Verdana"/>
            <w:i/>
          </w:rPr>
          <w:t>SOP template available here</w:t>
        </w:r>
      </w:hyperlink>
      <w:r>
        <w:rPr>
          <w:rFonts w:eastAsia="Times New Roman" w:cs="Times New Roman" w:ascii="Verdana" w:hAnsi="Verdana"/>
          <w:i/>
          <w:sz w:val="24"/>
          <w:szCs w:val="24"/>
        </w:rPr>
        <w:t>.</w:t>
      </w:r>
    </w:p>
    <w:p>
      <w:pPr>
        <w:pStyle w:val="Normal"/>
        <w:numPr>
          <w:ilvl w:val="0"/>
          <w:numId w:val="3"/>
        </w:numPr>
        <w:spacing w:lineRule="auto" w:line="276" w:before="100" w:after="120"/>
        <w:rPr>
          <w:rFonts w:ascii="Verdana" w:hAnsi="Verdana" w:eastAsia="Times New Roman" w:cs="Times New Roman"/>
          <w:i/>
          <w:i/>
        </w:rPr>
      </w:pPr>
      <w:r>
        <w:rPr>
          <w:rFonts w:eastAsia="Times New Roman" w:cs="Times New Roman" w:ascii="Verdana" w:hAnsi="Verdana"/>
          <w:i/>
        </w:rPr>
        <w:t>Print SOPs and insert in this section.</w:t>
      </w:r>
    </w:p>
    <w:p>
      <w:pPr>
        <w:pStyle w:val="Normal"/>
        <w:spacing w:lineRule="auto" w:line="276" w:before="100" w:after="120"/>
        <w:ind w:hanging="0"/>
        <w:rPr>
          <w:rFonts w:ascii="Verdana" w:hAnsi="Verdana" w:eastAsia="Times New Roman" w:cs="Times New Roman"/>
          <w:b/>
          <w:b/>
          <w:bCs/>
          <w:i w:val="false"/>
          <w:i w:val="false"/>
          <w:iCs w:val="false"/>
          <w:sz w:val="20"/>
          <w:szCs w:val="20"/>
        </w:rPr>
      </w:pPr>
      <w:r>
        <w:rPr>
          <w:rFonts w:eastAsia="Times New Roman" w:cs="Times New Roman" w:ascii="Verdana" w:hAnsi="Verdana"/>
          <w:b/>
          <w:bCs/>
          <w:i w:val="false"/>
          <w:iCs w:val="false"/>
          <w:sz w:val="20"/>
          <w:szCs w:val="20"/>
        </w:rPr>
      </w:r>
    </w:p>
    <w:p>
      <w:pPr>
        <w:pStyle w:val="Normal"/>
        <w:spacing w:lineRule="auto" w:line="276" w:before="100" w:after="120"/>
        <w:ind w:hanging="0"/>
        <w:rPr>
          <w:rFonts w:ascii="Verdana" w:hAnsi="Verdana" w:eastAsia="Times New Roman" w:cs="Times New Roman"/>
          <w:b/>
          <w:b/>
          <w:bCs/>
          <w:i w:val="false"/>
          <w:i w:val="false"/>
          <w:iCs w:val="false"/>
          <w:sz w:val="22"/>
          <w:szCs w:val="22"/>
        </w:rPr>
      </w:pPr>
      <w:r>
        <w:rPr>
          <w:rFonts w:eastAsia="Times New Roman" w:cs="Times New Roman" w:ascii="Verdana" w:hAnsi="Verdana"/>
          <w:b/>
          <w:bCs/>
          <w:i w:val="false"/>
          <w:iCs w:val="false"/>
          <w:sz w:val="22"/>
          <w:szCs w:val="22"/>
        </w:rPr>
        <w:t>General lab guidelines:</w:t>
      </w:r>
    </w:p>
    <w:p>
      <w:pPr>
        <w:pStyle w:val="Normal"/>
        <w:numPr>
          <w:ilvl w:val="0"/>
          <w:numId w:val="11"/>
        </w:numPr>
        <w:spacing w:lineRule="auto" w:line="276" w:before="100" w:after="120"/>
        <w:rPr>
          <w:rFonts w:ascii="Verdana" w:hAnsi="Verdana" w:eastAsia="Times New Roman" w:cs="Times New Roman"/>
          <w:b w:val="false"/>
          <w:b w:val="false"/>
          <w:bCs w:val="false"/>
          <w:i w:val="false"/>
          <w:i w:val="false"/>
          <w:iCs w:val="false"/>
          <w:sz w:val="22"/>
          <w:szCs w:val="22"/>
        </w:rPr>
      </w:pPr>
      <w:r>
        <w:rPr>
          <w:rFonts w:eastAsia="Times New Roman" w:cs="Times New Roman" w:ascii="Verdana" w:hAnsi="Verdana"/>
          <w:b w:val="false"/>
          <w:bCs w:val="false"/>
          <w:i w:val="false"/>
          <w:iCs w:val="false"/>
          <w:sz w:val="22"/>
          <w:szCs w:val="22"/>
        </w:rPr>
        <w:t>Wear closed-toe shoes and long pants</w:t>
      </w:r>
    </w:p>
    <w:p>
      <w:pPr>
        <w:pStyle w:val="Normal"/>
        <w:numPr>
          <w:ilvl w:val="0"/>
          <w:numId w:val="11"/>
        </w:numPr>
        <w:spacing w:lineRule="auto" w:line="276" w:before="100" w:after="120"/>
        <w:rPr>
          <w:rFonts w:ascii="Verdana" w:hAnsi="Verdana" w:eastAsia="Times New Roman" w:cs="Times New Roman"/>
          <w:b w:val="false"/>
          <w:b w:val="false"/>
          <w:bCs w:val="false"/>
          <w:i w:val="false"/>
          <w:i w:val="false"/>
          <w:iCs w:val="false"/>
          <w:sz w:val="22"/>
          <w:szCs w:val="22"/>
        </w:rPr>
      </w:pPr>
      <w:r>
        <w:rPr>
          <w:rFonts w:eastAsia="Times New Roman" w:cs="Times New Roman" w:ascii="Verdana" w:hAnsi="Verdana"/>
          <w:b w:val="false"/>
          <w:bCs w:val="false"/>
          <w:i w:val="false"/>
          <w:iCs w:val="false"/>
          <w:sz w:val="22"/>
          <w:szCs w:val="22"/>
        </w:rPr>
        <w:t>Long hair must be tied back</w:t>
      </w:r>
    </w:p>
    <w:p>
      <w:pPr>
        <w:pStyle w:val="Normal"/>
        <w:numPr>
          <w:ilvl w:val="0"/>
          <w:numId w:val="11"/>
        </w:numPr>
        <w:spacing w:lineRule="auto" w:line="276" w:before="100" w:after="120"/>
        <w:rPr>
          <w:rFonts w:ascii="Verdana" w:hAnsi="Verdana" w:eastAsia="Times New Roman" w:cs="Times New Roman"/>
          <w:b w:val="false"/>
          <w:b w:val="false"/>
          <w:bCs w:val="false"/>
          <w:i w:val="false"/>
          <w:i w:val="false"/>
          <w:iCs w:val="false"/>
          <w:sz w:val="22"/>
          <w:szCs w:val="22"/>
        </w:rPr>
      </w:pPr>
      <w:r>
        <w:rPr>
          <w:rFonts w:eastAsia="Times New Roman" w:cs="Times New Roman" w:ascii="Verdana" w:hAnsi="Verdana"/>
          <w:b w:val="false"/>
          <w:bCs w:val="false"/>
          <w:i w:val="false"/>
          <w:iCs w:val="false"/>
          <w:sz w:val="22"/>
          <w:szCs w:val="22"/>
        </w:rPr>
        <w:t>Wear lab coats to prevent contamination of personal clothing</w:t>
      </w:r>
    </w:p>
    <w:p>
      <w:pPr>
        <w:pStyle w:val="Normal"/>
        <w:numPr>
          <w:ilvl w:val="0"/>
          <w:numId w:val="11"/>
        </w:numPr>
        <w:spacing w:lineRule="auto" w:line="276" w:before="100" w:after="120"/>
        <w:rPr>
          <w:rFonts w:ascii="Verdana" w:hAnsi="Verdana" w:eastAsia="Times New Roman" w:cs="Times New Roman"/>
          <w:b w:val="false"/>
          <w:b w:val="false"/>
          <w:bCs w:val="false"/>
          <w:i w:val="false"/>
          <w:i w:val="false"/>
          <w:iCs w:val="false"/>
          <w:sz w:val="22"/>
          <w:szCs w:val="22"/>
        </w:rPr>
      </w:pPr>
      <w:r>
        <w:rPr>
          <w:rFonts w:eastAsia="Times New Roman" w:cs="Times New Roman" w:ascii="Verdana" w:hAnsi="Verdana"/>
          <w:b w:val="false"/>
          <w:bCs w:val="false"/>
          <w:i w:val="false"/>
          <w:iCs w:val="false"/>
          <w:sz w:val="22"/>
          <w:szCs w:val="22"/>
        </w:rPr>
        <w:t xml:space="preserve">Wash your hands after wearing gloves and before leaving the lab </w:t>
      </w:r>
    </w:p>
    <w:p>
      <w:pPr>
        <w:pStyle w:val="Normal"/>
        <w:numPr>
          <w:ilvl w:val="0"/>
          <w:numId w:val="0"/>
        </w:numPr>
        <w:spacing w:lineRule="auto" w:line="276" w:before="100" w:after="120"/>
        <w:ind w:left="720" w:hanging="0"/>
        <w:rPr>
          <w:rFonts w:ascii="Verdana" w:hAnsi="Verdana" w:eastAsia="Times New Roman" w:cs="Times New Roman"/>
          <w:b w:val="false"/>
          <w:b w:val="false"/>
          <w:bCs w:val="false"/>
          <w:i w:val="false"/>
          <w:i w:val="false"/>
          <w:iCs w:val="false"/>
          <w:sz w:val="22"/>
          <w:szCs w:val="22"/>
        </w:rPr>
      </w:pPr>
      <w:r>
        <w:rPr>
          <w:rFonts w:eastAsia="Times New Roman" w:cs="Times New Roman" w:ascii="Verdana" w:hAnsi="Verdana"/>
          <w:b w:val="false"/>
          <w:bCs w:val="false"/>
          <w:i w:val="false"/>
          <w:iCs w:val="false"/>
          <w:sz w:val="22"/>
          <w:szCs w:val="22"/>
        </w:rPr>
      </w:r>
    </w:p>
    <w:p>
      <w:pPr>
        <w:pStyle w:val="Normal"/>
        <w:spacing w:lineRule="auto" w:line="276" w:before="100" w:after="120"/>
        <w:ind w:hanging="0"/>
        <w:rPr>
          <w:rFonts w:ascii="Verdana" w:hAnsi="Verdana" w:eastAsia="Times New Roman" w:cs="Times New Roman"/>
          <w:i/>
          <w:i/>
          <w:sz w:val="20"/>
          <w:szCs w:val="20"/>
        </w:rPr>
      </w:pPr>
      <w:r>
        <w:rPr>
          <w:rFonts w:eastAsia="Times New Roman" w:cs="Times New Roman" w:ascii="Verdana" w:hAnsi="Verdana"/>
          <w:i/>
          <w:sz w:val="20"/>
          <w:szCs w:val="20"/>
        </w:rPr>
      </w:r>
    </w:p>
    <w:p>
      <w:pPr>
        <w:pStyle w:val="Heading3"/>
        <w:spacing w:before="120" w:after="0"/>
        <w:rPr>
          <w:rFonts w:ascii="Verdana" w:hAnsi="Verdana"/>
          <w:sz w:val="24"/>
          <w:szCs w:val="24"/>
        </w:rPr>
      </w:pPr>
      <w:bookmarkStart w:id="24" w:name="_Toc3474751"/>
      <w:bookmarkStart w:id="25" w:name="_Toc42607297"/>
      <w:bookmarkStart w:id="26" w:name="_7._Safety_Data"/>
      <w:bookmarkEnd w:id="26"/>
      <w:r>
        <w:rPr>
          <w:rFonts w:ascii="Verdana" w:hAnsi="Verdana"/>
          <w:sz w:val="24"/>
          <w:szCs w:val="24"/>
        </w:rPr>
        <w:t>7. Safety Data Sheets</w:t>
      </w:r>
      <w:bookmarkEnd w:id="24"/>
      <w:bookmarkEnd w:id="25"/>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before="240" w:after="160"/>
        <w:rPr>
          <w:rFonts w:ascii="Verdana" w:hAnsi="Verdana"/>
          <w:i/>
          <w:i/>
          <w:sz w:val="24"/>
          <w:szCs w:val="24"/>
        </w:rPr>
      </w:pPr>
      <w:r>
        <w:rPr>
          <w:rFonts w:ascii="Verdana" w:hAnsi="Verdana"/>
          <w:i/>
          <w:sz w:val="24"/>
          <w:szCs w:val="24"/>
        </w:rPr>
        <w:t xml:space="preserve">Two ways of accessing Safety Data Sheets (SDSs) must be established in the laboratory.  This is to ensure that a back-up source is available in case the primary access becomes unavailable.  In general, on-line and digital access to SDSs is acceptable if all lab personnel have access to a computer with internet when working in the laboratory.  However, </w:t>
      </w:r>
      <w:r>
        <w:rPr>
          <w:rFonts w:ascii="Verdana" w:hAnsi="Verdana"/>
          <w:i/>
          <w:sz w:val="24"/>
          <w:szCs w:val="24"/>
          <w:highlight w:val="yellow"/>
          <w:u w:val="single"/>
        </w:rPr>
        <w:t>printed</w:t>
      </w:r>
      <w:r>
        <w:rPr>
          <w:rFonts w:ascii="Verdana" w:hAnsi="Verdana"/>
          <w:i/>
          <w:sz w:val="24"/>
          <w:szCs w:val="24"/>
          <w:highlight w:val="yellow"/>
        </w:rPr>
        <w:t xml:space="preserve"> safety data sheets of highly hazardous chemicals</w:t>
      </w:r>
      <w:r>
        <w:rPr>
          <w:rFonts w:ascii="Verdana" w:hAnsi="Verdana"/>
          <w:i/>
          <w:sz w:val="24"/>
          <w:szCs w:val="24"/>
        </w:rPr>
        <w:t xml:space="preserve"> are required for emergency use. Visit the website of the supplier where the chemical was purchased from and print the SDS for the chemical. Safety Data Sheets that are over two years old must be discarded and replaced with the current version. In cases where a particular manufacturer’s SDS is lacking in GHS-required information, locate an SDS using another reputable manufacturer website.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 xml:space="preserve">Specify primary access and back up access to safety data sheets here.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iCs/>
          <w:sz w:val="24"/>
          <w:szCs w:val="24"/>
        </w:rPr>
      </w:pPr>
      <w:r>
        <w:rPr>
          <w:rFonts w:eastAsia="Times New Roman" w:cs="Times New Roman" w:ascii="Verdana" w:hAnsi="Verdana"/>
          <w:i/>
          <w:iCs/>
          <w:sz w:val="24"/>
          <w:szCs w:val="24"/>
        </w:rPr>
        <w:t>For example: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
          <w:bCs/>
          <w:i/>
          <w:iCs/>
          <w:color w:val="ED7D31" w:themeColor="accent2"/>
          <w:sz w:val="28"/>
          <w:szCs w:val="28"/>
        </w:rPr>
        <w:t>https://github.com/dallasLab/labLogistics/tree/master/SAFETY/chemicals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Copies are available on the lab NAS (called `data`) which everyone has access to.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spacing w:before="120" w:after="0"/>
        <w:rPr>
          <w:rFonts w:ascii="Verdana" w:hAnsi="Verdana"/>
          <w:sz w:val="24"/>
          <w:szCs w:val="24"/>
        </w:rPr>
      </w:pPr>
      <w:bookmarkStart w:id="27" w:name="_Toc3474752"/>
      <w:bookmarkStart w:id="28" w:name="_Toc42607298"/>
      <w:bookmarkStart w:id="29" w:name="_Appendix_VI._"/>
      <w:bookmarkStart w:id="30" w:name="_8.__Additional"/>
      <w:bookmarkEnd w:id="29"/>
      <w:bookmarkEnd w:id="30"/>
      <w:r>
        <w:rPr>
          <w:rFonts w:ascii="Verdana" w:hAnsi="Verdana"/>
          <w:sz w:val="24"/>
          <w:szCs w:val="24"/>
        </w:rPr>
        <w:t>8.  Safety Manuals</w:t>
      </w:r>
      <w:bookmarkEnd w:id="27"/>
      <w:bookmarkEnd w:id="28"/>
      <w:r>
        <w:rPr>
          <w:rFonts w:ascii="Verdana" w:hAnsi="Verdana"/>
          <w:sz w:val="24"/>
          <w:szCs w:val="24"/>
        </w:rPr>
        <w:t>, BROCHURES, OTHERS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List in this section the physical and on-line location of safety and operation manuals, brochures and information packets for laboratory equipment, processes, PPE and other items used in the laboratory.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t>https://github.com/dallasLab/labLogistics/tree/master/SAFETY/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color w:val="ED7D31" w:themeColor="accent2"/>
        </w:rPr>
      </w:pPr>
      <w:r>
        <w:rPr>
          <w:rFonts w:eastAsia="Times New Roman" w:cs="Times New Roman" w:ascii="Verdana" w:hAnsi="Verdana"/>
          <w:bCs/>
          <w:i/>
          <w:iCs/>
          <w:color w:val="ED7D31" w:themeColor="accent2"/>
        </w:rPr>
      </w:r>
    </w:p>
    <w:p>
      <w:pPr>
        <w:pStyle w:val="Heading3"/>
        <w:rPr>
          <w:rFonts w:ascii="Verdana" w:hAnsi="Verdana"/>
          <w:sz w:val="24"/>
          <w:szCs w:val="24"/>
        </w:rPr>
      </w:pPr>
      <w:bookmarkStart w:id="31" w:name="_Toc3474754"/>
      <w:bookmarkStart w:id="32" w:name="_Toc42607300"/>
      <w:bookmarkStart w:id="33" w:name="_Appendix_VIII._"/>
      <w:bookmarkStart w:id="34" w:name="_9.__Building"/>
      <w:bookmarkEnd w:id="33"/>
      <w:bookmarkEnd w:id="34"/>
      <w:r>
        <w:rPr>
          <w:rFonts w:ascii="Verdana" w:hAnsi="Verdana"/>
          <w:sz w:val="24"/>
          <w:szCs w:val="24"/>
        </w:rPr>
        <w:t>9.  Building Emergency Evacuation and Re-entry Plan</w:t>
      </w:r>
      <w:bookmarkEnd w:id="31"/>
      <w:bookmarkEnd w:id="3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Step by step procedure to follow when an emergency requires evacuation of the building. This plan describes evacuation procedures as well as procedures for re-entry once the building is cleared. Indicate in this section the location of a University or Departmental plan, if any.</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Leave the building calmly and quickly.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 xml:space="preserve">Meet at reflecting pond in front of library.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5" w:name="_10.__Laboratory"/>
      <w:bookmarkEnd w:id="35"/>
      <w:r>
        <w:rPr>
          <w:rFonts w:ascii="Verdana" w:hAnsi="Verdana"/>
          <w:sz w:val="24"/>
          <w:szCs w:val="24"/>
        </w:rPr>
        <w:t>10.  Laboratory SHUTDOWN and RE-START CHECKLIST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bCs/>
          <w:i/>
          <w:i/>
          <w:iCs/>
          <w:sz w:val="24"/>
          <w:szCs w:val="24"/>
        </w:rPr>
      </w:pPr>
      <w:r>
        <w:rPr>
          <w:rFonts w:eastAsia="Times New Roman" w:cs="Times New Roman" w:ascii="Verdana" w:hAnsi="Verdana"/>
          <w:bCs/>
          <w:i/>
          <w:iCs/>
          <w:sz w:val="24"/>
          <w:szCs w:val="24"/>
        </w:rPr>
        <w:t xml:space="preserve">Create a checklist to refer to when the lab needs to shutdown for extended periods due to a hazardous material incident, natural disaster, holidays, etc.  Create a separate checklist to refer to when restarting the lab after a shutdown. For more information, visit </w:t>
      </w:r>
      <w:hyperlink r:id="rId10">
        <w:r>
          <w:rPr>
            <w:rStyle w:val="InternetLink"/>
            <w:rFonts w:eastAsia="Times New Roman" w:cs="Times New Roman" w:ascii="Verdana" w:hAnsi="Verdana"/>
            <w:bCs/>
            <w:i/>
            <w:iCs/>
            <w:sz w:val="24"/>
            <w:szCs w:val="24"/>
          </w:rPr>
          <w:t>lab preparedness</w:t>
        </w:r>
      </w:hyperlink>
      <w:r>
        <w:rPr>
          <w:rFonts w:eastAsia="Times New Roman" w:cs="Times New Roman" w:ascii="Verdana" w:hAnsi="Verdana"/>
          <w:bCs/>
          <w:i/>
          <w:iCs/>
          <w:sz w:val="24"/>
          <w:szCs w:val="24"/>
        </w:rPr>
        <w: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t>Are beetles alright? Make sure that stock maintenance is not delayed, and that lights are off when you leave.</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
          <w:b/>
          <w:sz w:val="28"/>
          <w:szCs w:val="28"/>
        </w:rPr>
      </w:pPr>
      <w:r>
        <w:rPr>
          <w:rFonts w:eastAsia="Times New Roman" w:cs="Times New Roman" w:ascii="Verdana" w:hAnsi="Verdana"/>
          <w:b/>
          <w:sz w:val="28"/>
          <w:szCs w:val="28"/>
        </w:rPr>
      </w:r>
    </w:p>
    <w:p>
      <w:pPr>
        <w:pStyle w:val="Heading3"/>
        <w:rPr>
          <w:rFonts w:ascii="Verdana" w:hAnsi="Verdana"/>
          <w:sz w:val="24"/>
          <w:szCs w:val="24"/>
        </w:rPr>
      </w:pPr>
      <w:bookmarkStart w:id="36" w:name="_Toc3474755"/>
      <w:bookmarkStart w:id="37" w:name="_Toc42607301"/>
      <w:bookmarkStart w:id="38" w:name="_Appendix_IX._"/>
      <w:bookmarkStart w:id="39" w:name="_10.__Chemical"/>
      <w:bookmarkEnd w:id="38"/>
      <w:bookmarkEnd w:id="39"/>
      <w:r>
        <w:rPr>
          <w:rFonts w:ascii="Verdana" w:hAnsi="Verdana"/>
          <w:sz w:val="24"/>
          <w:szCs w:val="24"/>
        </w:rPr>
        <w:t>11.  Chemical Hygiene PLAN AND Lab Safety Manual Clearance Form</w:t>
      </w:r>
      <w:bookmarkEnd w:id="36"/>
      <w:bookmarkEnd w:id="37"/>
    </w:p>
    <w:p>
      <w:pPr>
        <w:pStyle w:val="Normal"/>
        <w:spacing w:lineRule="auto" w:line="240" w:before="240" w:after="120"/>
        <w:rPr>
          <w:rFonts w:ascii="Verdana" w:hAnsi="Verdana" w:eastAsia="Times New Roman" w:cs="Times New Roman"/>
          <w:bCs/>
          <w:sz w:val="24"/>
          <w:szCs w:val="24"/>
        </w:rPr>
      </w:pPr>
      <w:r>
        <w:rPr>
          <w:rFonts w:eastAsia="Times New Roman" w:cs="Times New Roman" w:ascii="Verdana" w:hAnsi="Verdana"/>
          <w:bCs/>
          <w:sz w:val="24"/>
          <w:szCs w:val="24"/>
        </w:rPr>
        <w:t>Laboratory Name:   Tad Dallas lab</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 xml:space="preserve">Building and Room/s:       CLS 511           </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Principal Investigator: Tad Dallas</w:t>
      </w:r>
    </w:p>
    <w:p>
      <w:pPr>
        <w:pStyle w:val="Normal"/>
        <w:spacing w:lineRule="auto" w:line="240" w:before="0" w:after="120"/>
        <w:rPr>
          <w:rFonts w:ascii="Verdana" w:hAnsi="Verdana" w:eastAsia="Times New Roman" w:cs="Times New Roman"/>
          <w:bCs/>
          <w:sz w:val="24"/>
          <w:szCs w:val="24"/>
        </w:rPr>
      </w:pPr>
      <w:r>
        <w:rPr>
          <w:rFonts w:eastAsia="Times New Roman" w:cs="Times New Roman" w:ascii="Verdana" w:hAnsi="Verdana"/>
          <w:bCs/>
          <w:sz w:val="24"/>
          <w:szCs w:val="24"/>
        </w:rPr>
        <w:t>Research Group Safety Officer: 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b/>
          <w:b/>
          <w:sz w:val="24"/>
          <w:szCs w:val="24"/>
          <w:u w:val="single"/>
        </w:rPr>
      </w:pPr>
      <w:r>
        <w:rPr>
          <w:rFonts w:eastAsia="Times New Roman" w:cs="Times New Roman" w:ascii="Verdana" w:hAnsi="Verdana"/>
          <w:b/>
          <w:sz w:val="24"/>
          <w:szCs w:val="24"/>
          <w:u w:val="single"/>
        </w:rPr>
        <w:t>Acknowledgement</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highlight w:val="cyan"/>
        </w:rPr>
        <w:t>The undersigned agree to the following statements:</w:t>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The contents of the Chemical Hygiene Plan and Laboratory Safety Manual and Lab-specific Information have been discussed with the personnel listed below. We certify that they are made aware of ALL hazards present in our laboratory, the controls that need to be implemented, the response procedures should an emergency occur in the laboratory, and all other safety information required to work safely in this laboratory”.</w:t>
      </w:r>
    </w:p>
    <w:p>
      <w:pPr>
        <w:pStyle w:val="Normal"/>
        <w:spacing w:lineRule="auto" w:line="276" w:before="240" w:after="120"/>
        <w:ind w:firstLine="360"/>
        <w:rPr>
          <w:rFonts w:ascii="Verdana" w:hAnsi="Verdana" w:eastAsia="Times New Roman" w:cs="Times New Roman"/>
          <w:sz w:val="24"/>
          <w:szCs w:val="20"/>
          <w:u w:val="single"/>
        </w:rPr>
      </w:pPr>
      <w:r>
        <w:rPr>
          <w:rFonts w:eastAsia="Times New Roman" w:cs="Times New Roman" w:ascii="Verdana" w:hAnsi="Verdana"/>
          <w:sz w:val="24"/>
          <w:szCs w:val="20"/>
          <w:u w:val="single"/>
        </w:rPr>
        <w:t>Title</w:t>
      </w:r>
      <w:r>
        <w:rPr>
          <w:rFonts w:eastAsia="Times New Roman" w:cs="Times New Roman" w:ascii="Verdana" w:hAnsi="Verdana"/>
          <w:sz w:val="24"/>
          <w:szCs w:val="20"/>
        </w:rPr>
        <w:tab/>
        <w:tab/>
        <w:tab/>
        <w:tab/>
      </w: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r>
      <w:r>
        <w:rPr>
          <w:rFonts w:eastAsia="Times New Roman" w:cs="Times New Roman" w:ascii="Verdana" w:hAnsi="Verdana"/>
          <w:sz w:val="24"/>
          <w:szCs w:val="20"/>
          <w:highlight w:val="green"/>
          <w:u w:val="single"/>
        </w:rPr>
        <w:t>Signature and Date</w:t>
      </w:r>
    </w:p>
    <w:p>
      <w:pPr>
        <w:pStyle w:val="Normal"/>
        <w:spacing w:lineRule="auto" w:line="276" w:before="240" w:after="120"/>
        <w:ind w:firstLine="360"/>
        <w:rPr>
          <w:rFonts w:ascii="Verdana" w:hAnsi="Verdana" w:eastAsia="Times New Roman" w:cs="Times New Roman"/>
          <w:sz w:val="24"/>
          <w:szCs w:val="20"/>
        </w:rPr>
      </w:pPr>
      <w:r>
        <w:rPr>
          <w:rFonts w:eastAsia="Times New Roman" w:cs="Times New Roman" w:ascii="Verdana" w:hAnsi="Verdana"/>
          <w:sz w:val="24"/>
          <w:szCs w:val="20"/>
        </w:rPr>
        <w:t>Principal Investigator:</w:t>
        <w:tab/>
        <w:t>_Tad Dallas_</w:t>
        <w:tab/>
        <w:t xml:space="preserve">        _Tad Dallas</w:t>
      </w:r>
    </w:p>
    <w:p>
      <w:pPr>
        <w:pStyle w:val="Normal"/>
        <w:spacing w:lineRule="auto" w:line="276" w:before="100" w:after="200"/>
        <w:ind w:firstLine="360"/>
        <w:rPr>
          <w:rFonts w:ascii="Verdana" w:hAnsi="Verdana" w:eastAsia="Times New Roman" w:cs="Times New Roman"/>
          <w:sz w:val="24"/>
          <w:szCs w:val="20"/>
        </w:rPr>
      </w:pPr>
      <w:r>
        <w:rPr>
          <w:rFonts w:eastAsia="Times New Roman" w:cs="Times New Roman" w:ascii="Verdana" w:hAnsi="Verdana"/>
          <w:sz w:val="24"/>
          <w:szCs w:val="20"/>
        </w:rPr>
        <w:t>Group Safety Officer:</w:t>
        <w:tab/>
        <w:t>_Tad Dallas_</w:t>
        <w:tab/>
        <w:t xml:space="preserve">        _Tad Dallas</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spacing w:lineRule="auto" w:line="276" w:before="100" w:after="200"/>
        <w:rPr>
          <w:rFonts w:ascii="Verdana" w:hAnsi="Verdana" w:eastAsia="Times New Roman" w:cs="Times New Roman"/>
          <w:i/>
          <w:i/>
          <w:sz w:val="20"/>
          <w:szCs w:val="20"/>
        </w:rPr>
      </w:pPr>
      <w:r>
        <w:rPr>
          <w:rFonts w:eastAsia="Times New Roman" w:cs="Times New Roman" w:ascii="Verdana" w:hAnsi="Verdana"/>
          <w:i/>
          <w:sz w:val="20"/>
          <w:szCs w:val="20"/>
        </w:rPr>
        <w:t>“</w:t>
      </w:r>
      <w:r>
        <w:rPr>
          <w:rFonts w:eastAsia="Times New Roman" w:cs="Times New Roman" w:ascii="Verdana" w:hAnsi="Verdana"/>
          <w:i/>
          <w:sz w:val="20"/>
          <w:szCs w:val="20"/>
        </w:rPr>
        <w:t>I</w:t>
      </w:r>
      <w:r>
        <w:rPr>
          <w:rFonts w:eastAsia="Times New Roman" w:cs="Times New Roman" w:ascii="Verdana" w:hAnsi="Verdana"/>
          <w:sz w:val="20"/>
          <w:szCs w:val="20"/>
        </w:rPr>
        <w:t xml:space="preserve"> </w:t>
      </w:r>
      <w:r>
        <w:rPr>
          <w:rFonts w:eastAsia="Times New Roman" w:cs="Times New Roman" w:ascii="Verdana" w:hAnsi="Verdana"/>
          <w:i/>
          <w:sz w:val="20"/>
          <w:szCs w:val="20"/>
        </w:rPr>
        <w:t xml:space="preserve">have read and understand the contents of the Chemical Hygiene Plan and Laboratory Safety Manual and Lab-specific Information.  I am aware of ALL the hazards present in our laboratory, the controls that need to be implemented, the response procedures should an emergency occur in the laboratory, and all other safety information required to work safely in this laboratory. I hereby acknowledge that I will comply with all the requirements, policies and work practices described in this plan”. </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u w:val="single"/>
        </w:rPr>
        <w:t>Printed Name</w:t>
      </w:r>
      <w:r>
        <w:rPr>
          <w:rFonts w:eastAsia="Times New Roman" w:cs="Times New Roman" w:ascii="Verdana" w:hAnsi="Verdana"/>
          <w:sz w:val="24"/>
          <w:szCs w:val="20"/>
        </w:rPr>
        <w:tab/>
        <w:tab/>
        <w:tab/>
      </w:r>
      <w:r>
        <w:rPr>
          <w:rFonts w:eastAsia="Times New Roman" w:cs="Times New Roman" w:ascii="Verdana" w:hAnsi="Verdana"/>
          <w:sz w:val="24"/>
          <w:szCs w:val="20"/>
          <w:u w:val="single"/>
        </w:rPr>
        <w:t>Position</w:t>
      </w:r>
      <w:r>
        <w:rPr>
          <w:rFonts w:eastAsia="Times New Roman" w:cs="Times New Roman" w:ascii="Verdana" w:hAnsi="Verdana"/>
          <w:sz w:val="24"/>
          <w:szCs w:val="20"/>
        </w:rPr>
        <w:t xml:space="preserve">                          </w:t>
      </w:r>
      <w:r>
        <w:rPr>
          <w:rFonts w:eastAsia="Times New Roman" w:cs="Times New Roman" w:ascii="Verdana" w:hAnsi="Verdana"/>
          <w:sz w:val="24"/>
          <w:szCs w:val="20"/>
          <w:highlight w:val="green"/>
          <w:u w:val="single"/>
        </w:rPr>
        <w:t>Signature and Date</w:t>
      </w:r>
      <w:r>
        <w:rPr>
          <w:rFonts w:eastAsia="Times New Roman" w:cs="Times New Roman" w:ascii="Verdana" w:hAnsi="Verdana"/>
          <w:sz w:val="24"/>
          <w:szCs w:val="20"/>
        </w:rPr>
        <w:tab/>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1.  Cleber Ten Caten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2.  Lauren Holian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 xml:space="preserve">3. </w:t>
      </w:r>
      <w:bookmarkStart w:id="40" w:name="_Hlk58485436"/>
      <w:bookmarkEnd w:id="40"/>
      <w:r>
        <w:rPr>
          <w:rFonts w:eastAsia="Times New Roman" w:cs="Times New Roman" w:ascii="Verdana" w:hAnsi="Verdana"/>
          <w:sz w:val="24"/>
          <w:szCs w:val="20"/>
        </w:rPr>
        <w:t xml:space="preserve"> Grant Foster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4.  Anthony Pignatelli      graduate researcher</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5.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t>6.  ____________</w:t>
        <w:tab/>
        <w:t xml:space="preserve">      ______________               ______________</w:t>
      </w:r>
    </w:p>
    <w:p>
      <w:pPr>
        <w:pStyle w:val="Normal"/>
        <w:spacing w:lineRule="auto" w:line="276" w:before="100" w:after="200"/>
        <w:rPr>
          <w:rFonts w:ascii="Verdana" w:hAnsi="Verdana" w:eastAsia="Times New Roman" w:cs="Times New Roman"/>
          <w:sz w:val="24"/>
          <w:szCs w:val="20"/>
        </w:rPr>
      </w:pPr>
      <w:r>
        <w:rPr>
          <w:rFonts w:eastAsia="Times New Roman" w:cs="Times New Roman" w:ascii="Verdana" w:hAnsi="Verdana"/>
          <w:sz w:val="24"/>
          <w:szCs w:val="20"/>
        </w:rPr>
      </w:r>
    </w:p>
    <w:p>
      <w:pPr>
        <w:pStyle w:val="Normal"/>
        <w:tabs>
          <w:tab w:val="clear" w:pos="720"/>
          <w:tab w:val="left" w:pos="5850" w:leader="none"/>
        </w:tabs>
        <w:spacing w:lineRule="auto" w:line="276" w:before="120" w:after="200"/>
        <w:rPr>
          <w:rFonts w:ascii="Verdana" w:hAnsi="Verdana" w:eastAsia="Times New Roman" w:cs="Times New Roman"/>
          <w:i/>
          <w:i/>
          <w:sz w:val="20"/>
          <w:szCs w:val="20"/>
        </w:rPr>
      </w:pPr>
      <w:r>
        <w:rPr>
          <w:rFonts w:eastAsia="Times New Roman" w:cs="Times New Roman" w:ascii="Verdana" w:hAnsi="Verdana"/>
          <w:i/>
          <w:sz w:val="20"/>
          <w:szCs w:val="20"/>
        </w:rPr>
        <w:t>Insert additional copies of this page as needed.</w:t>
      </w:r>
    </w:p>
    <w:p>
      <w:pPr>
        <w:pStyle w:val="Heading3"/>
        <w:rPr>
          <w:rFonts w:ascii="Verdana" w:hAnsi="Verdana"/>
          <w:sz w:val="24"/>
          <w:szCs w:val="24"/>
        </w:rPr>
      </w:pPr>
      <w:r>
        <w:br w:type="column"/>
      </w:r>
      <w:bookmarkStart w:id="41" w:name="_Toc3474756"/>
      <w:bookmarkStart w:id="42" w:name="_Toc42607302"/>
      <w:bookmarkStart w:id="43" w:name="_11._Training_Documentation"/>
      <w:bookmarkEnd w:id="43"/>
      <w:r>
        <w:rPr>
          <w:rFonts w:ascii="Verdana" w:hAnsi="Verdana"/>
          <w:sz w:val="24"/>
          <w:szCs w:val="24"/>
        </w:rPr>
        <w:t>12. Training Documentation</w:t>
      </w:r>
      <w:bookmarkEnd w:id="41"/>
      <w:bookmarkEnd w:id="42"/>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Keep copies of all training certificates to document completion of required training for </w:t>
      </w:r>
      <w:r>
        <w:rPr>
          <w:rFonts w:eastAsia="Times New Roman" w:cs="Times New Roman" w:ascii="Verdana" w:hAnsi="Verdana"/>
          <w:i/>
          <w:sz w:val="24"/>
          <w:szCs w:val="24"/>
          <w:u w:val="single"/>
        </w:rPr>
        <w:t>all</w:t>
      </w:r>
      <w:r>
        <w:rPr>
          <w:rFonts w:eastAsia="Times New Roman" w:cs="Times New Roman" w:ascii="Verdana" w:hAnsi="Verdana"/>
          <w:i/>
          <w:sz w:val="24"/>
          <w:szCs w:val="24"/>
        </w:rPr>
        <w:t xml:space="preserve"> laboratory personnel.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i/>
          <w:i/>
          <w:sz w:val="24"/>
          <w:szCs w:val="24"/>
        </w:rPr>
      </w:pPr>
      <w:r>
        <w:rPr>
          <w:rFonts w:eastAsia="Times New Roman" w:cs="Times New Roman" w:ascii="Verdana" w:hAnsi="Verdana"/>
          <w:i/>
          <w:sz w:val="24"/>
          <w:szCs w:val="24"/>
          <w:u w:val="single"/>
        </w:rPr>
        <w:t>Include the following as applicable</w:t>
      </w:r>
      <w:r>
        <w:rPr>
          <w:rFonts w:eastAsia="Times New Roman" w:cs="Times New Roman" w:ascii="Verdana" w:hAnsi="Verdana"/>
          <w:i/>
          <w:sz w:val="24"/>
          <w:szCs w:val="24"/>
        </w:rPr>
        <w:t xml:space="preserve">: </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and Laboratory Safety – required once prior to starting work in the laboratory and after every 4 years</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Hazardous Waste – required prior to starting work in the laboratory and annually thereafter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Biological Safety Level 2 - required prior to starting work in the laboratory and annually thereafter for personnel working in BSL-2 laboratories;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Bloodborne Pathogens - required prior to starting work in the laboratory and annually thereafter for personnel working with human blood and other bodily fluids; keep certificates in the Biosafety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Radiation Safety - required prior to starting work in the laboratory for personnel working with radioisotopes, lasers and x-rays; keep certificates in the Radiation Safety binder</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Standard Operating Procedure - last section of written SOP serves as SOP training documentation); there is no need to duplicate in this section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Chemical Hygiene Plan- Section 11 (Chemical Hygiene Plan and Laboratory Safety Manual clearance form serves as the CHP training documentation</w:t>
      </w:r>
    </w:p>
    <w:p>
      <w:pPr>
        <w:pStyle w:val="Normal"/>
        <w:numPr>
          <w:ilvl w:val="0"/>
          <w:numId w:val="2"/>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0"/>
        <w:rPr>
          <w:rFonts w:ascii="Verdana" w:hAnsi="Verdana" w:eastAsia="Times New Roman" w:cs="Times New Roman"/>
          <w:i/>
          <w:i/>
          <w:sz w:val="24"/>
          <w:szCs w:val="24"/>
        </w:rPr>
      </w:pPr>
      <w:r>
        <w:rPr>
          <w:rFonts w:eastAsia="Times New Roman" w:cs="Times New Roman" w:ascii="Verdana" w:hAnsi="Verdana"/>
          <w:i/>
          <w:sz w:val="24"/>
          <w:szCs w:val="24"/>
        </w:rPr>
        <w:t>Laboratory-specific trainings - see Section 12-A for required topics and documentation.</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i/>
          <w:i/>
          <w:sz w:val="24"/>
          <w:szCs w:val="24"/>
        </w:rPr>
      </w:pPr>
      <w:r>
        <w:rPr>
          <w:rFonts w:eastAsia="Times New Roman" w:cs="Times New Roman" w:ascii="Verdana" w:hAnsi="Verdana"/>
          <w:i/>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rPr>
          <w:rFonts w:ascii="Verdana" w:hAnsi="Verdana" w:eastAsia="Times New Roman" w:cs="Times New Roman"/>
          <w:b/>
          <w:b/>
          <w:bCs/>
          <w:iCs/>
          <w:sz w:val="24"/>
          <w:szCs w:val="24"/>
        </w:rPr>
      </w:pPr>
      <w:r>
        <w:rPr>
          <w:rFonts w:eastAsia="Times New Roman" w:cs="Times New Roman" w:ascii="Verdana" w:hAnsi="Verdana"/>
          <w:b/>
          <w:bCs/>
          <w:iCs/>
          <w:sz w:val="24"/>
          <w:szCs w:val="24"/>
        </w:rPr>
      </w:r>
    </w:p>
    <w:p>
      <w:pPr>
        <w:pStyle w:val="Heading3"/>
        <w:rPr>
          <w:rFonts w:ascii="Verdana" w:hAnsi="Verdana"/>
          <w:sz w:val="24"/>
          <w:szCs w:val="24"/>
        </w:rPr>
      </w:pPr>
      <w:r>
        <w:rPr>
          <w:rFonts w:ascii="Verdana" w:hAnsi="Verdana"/>
          <w:sz w:val="24"/>
          <w:szCs w:val="24"/>
        </w:rPr>
        <w:t>12-A. Training STATUS OF LAB MEMBERS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20" w:after="200"/>
        <w:ind w:left="720" w:hanging="0"/>
        <w:jc w:val="center"/>
        <w:rPr>
          <w:rFonts w:ascii="Verdana" w:hAnsi="Verdana" w:eastAsia="Times New Roman" w:cs="Times New Roman"/>
          <w:b/>
          <w:b/>
          <w:bCs/>
          <w:iCs/>
          <w:sz w:val="24"/>
          <w:szCs w:val="24"/>
        </w:rPr>
      </w:pPr>
      <w:r>
        <w:rPr>
          <w:rFonts w:eastAsia="Times New Roman" w:cs="Times New Roman" w:ascii="Verdana" w:hAnsi="Verdana"/>
          <w:b/>
          <w:bCs/>
          <w:iCs/>
          <w:sz w:val="24"/>
          <w:szCs w:val="24"/>
        </w:rPr>
      </w:r>
    </w:p>
    <w:tbl>
      <w:tblPr>
        <w:tblStyle w:val="GridTable4"/>
        <w:tblW w:w="102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39"/>
        <w:gridCol w:w="1139"/>
        <w:gridCol w:w="141"/>
        <w:gridCol w:w="998"/>
        <w:gridCol w:w="91"/>
        <w:gridCol w:w="1068"/>
        <w:gridCol w:w="1446"/>
        <w:gridCol w:w="1266"/>
        <w:gridCol w:w="1437"/>
        <w:gridCol w:w="1"/>
        <w:gridCol w:w="1525"/>
        <w:gridCol w:w="1"/>
      </w:tblGrid>
      <w:tr>
        <w:trPr>
          <w:trHeight w:val="725" w:hRule="atLeast"/>
          <w:cnfStyle w:val="100000000000" w:firstRow="1" w:lastRow="0" w:firstColumn="0" w:lastColumn="0" w:oddVBand="0" w:evenVBand="0" w:oddHBand="0" w:evenHBand="0" w:firstRowFirstColumn="0" w:firstRowLastColumn="0" w:lastRowFirstColumn="0" w:lastRowLastColumn="0"/>
        </w:trPr>
        <w:tc>
          <w:tcPr>
            <w:tcW w:w="113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Name and Position</w:t>
            </w:r>
          </w:p>
        </w:tc>
        <w:tc>
          <w:tcPr>
            <w:tcW w:w="1139" w:type="dxa"/>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joined</w:t>
            </w:r>
          </w:p>
        </w:tc>
        <w:tc>
          <w:tcPr>
            <w:tcW w:w="1139" w:type="dxa"/>
            <w:gridSpan w:val="2"/>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b/>
                <w:bCs/>
                <w:iCs/>
                <w:color w:val="FFFFFF" w:themeColor="background1"/>
                <w:sz w:val="20"/>
                <w:szCs w:val="20"/>
              </w:rPr>
              <w:t>Date left</w:t>
            </w:r>
          </w:p>
        </w:tc>
        <w:tc>
          <w:tcPr>
            <w:tcW w:w="6835" w:type="dxa"/>
            <w:gridSpan w:val="8"/>
            <w:tcBorders>
              <w:top w:val="single" w:sz="4" w:space="0" w:color="000000"/>
              <w:left w:val="single" w:sz="4" w:space="0" w:color="000000"/>
              <w:bottom w:val="single" w:sz="4" w:space="0" w:color="000000"/>
              <w:right w:val="single" w:sz="4" w:space="0" w:color="000000"/>
            </w:tcBorders>
            <w:shd w:color="auto" w:fill="000000" w:themeFill="text1"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eastAsia="Times New Roman" w:cs="Times New Roman"/>
                <w:iCs/>
                <w:sz w:val="24"/>
                <w:szCs w:val="24"/>
              </w:rPr>
            </w:pPr>
            <w:r>
              <w:rPr>
                <w:rFonts w:eastAsia="Times New Roman" w:cs="Times New Roman" w:ascii="Verdana" w:hAnsi="Verdana"/>
                <w:b/>
                <w:bCs/>
                <w:iCs/>
                <w:color w:val="FFFFFF" w:themeColor="background1"/>
                <w:sz w:val="24"/>
                <w:szCs w:val="24"/>
              </w:rPr>
              <w:t>Training Date</w:t>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iCs/>
                <w:sz w:val="20"/>
                <w:szCs w:val="20"/>
              </w:rPr>
            </w:pPr>
            <w:r>
              <w:rPr>
                <w:rFonts w:eastAsia="Times New Roman" w:cs="Times New Roman" w:ascii="Verdana" w:hAnsi="Verdana"/>
                <w:iCs/>
                <w:sz w:val="20"/>
                <w:szCs w:val="20"/>
              </w:rPr>
            </w:r>
          </w:p>
        </w:tc>
        <w:tc>
          <w:tcPr>
            <w:tcW w:w="144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Chem and Lab Safety</w:t>
            </w:r>
          </w:p>
        </w:tc>
        <w:tc>
          <w:tcPr>
            <w:tcW w:w="1266"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Hazardous Waste</w:t>
            </w:r>
          </w:p>
        </w:tc>
        <w:tc>
          <w:tcPr>
            <w:tcW w:w="1437" w:type="dxa"/>
            <w:tcBorders/>
            <w:shd w:color="auto" w:fill="CCCCCC" w:themeFill="text1" w:themeFillTint="33" w:val="clear"/>
          </w:tcPr>
          <w:p>
            <w:pPr>
              <w:pStyle w:val="Normal"/>
              <w:widowControl w:val="false"/>
              <w:suppressAutoHyphens w:val="true"/>
              <w:bidi w:val="0"/>
              <w:spacing w:lineRule="auto" w:line="240" w:before="0" w:after="0"/>
              <w:ind w:left="0" w:right="-54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t>Lab-specific Training</w:t>
            </w:r>
          </w:p>
        </w:tc>
        <w:tc>
          <w:tcPr>
            <w:tcW w:w="1"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c>
          <w:tcPr>
            <w:tcW w:w="1525" w:type="dxa"/>
            <w:tcBorders/>
            <w:shd w:color="auto" w:fill="CCCCCC" w:themeFill="text1" w:themeFillTint="33" w:val="clear"/>
          </w:tcPr>
          <w:p>
            <w:pPr>
              <w:pStyle w:val="Normal"/>
              <w:widowControl w:val="false"/>
              <w:suppressAutoHyphens w:val="true"/>
              <w:bidi w:val="0"/>
              <w:spacing w:lineRule="auto" w:line="240" w:before="0" w:after="0"/>
              <w:ind w:left="1529" w:right="0" w:hanging="0"/>
              <w:jc w:val="left"/>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c>
          <w:tcPr>
            <w:tcW w:w="1" w:type="dxa"/>
            <w:tcBorders/>
            <w:shd w:color="auto" w:fill="CCCCCC" w:themeFill="text1" w:themeFillTint="33" w:val="clear"/>
          </w:tcPr>
          <w:p>
            <w:pPr>
              <w:pStyle w:val="Normal"/>
              <w:widowControl w:val="false"/>
              <w:suppressAutoHyphens w:val="true"/>
              <w:spacing w:lineRule="auto" w:line="240" w:before="0" w:after="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rPr>
            </w:pPr>
            <w:r>
              <w:rPr>
                <w:rFonts w:eastAsia="Times New Roman" w:cs="Times New Roman" w:ascii="Verdana" w:hAnsi="Verdana"/>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01/22</w:t>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val="false"/>
                <w:bCs w:val="false"/>
                <w:iCs/>
                <w:sz w:val="24"/>
                <w:szCs w:val="24"/>
              </w:rPr>
              <w:t>01/22</w:t>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Anthony Pignatelli</w:t>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07/23</w:t>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tc>
          <w:tcPr>
            <w:tcW w:w="2419" w:type="dxa"/>
            <w:gridSpan w:val="3"/>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r>
      <w:tr>
        <w:trPr>
          <w:cnfStyle w:val="000000100000" w:firstRow="0" w:lastRow="0" w:firstColumn="0" w:lastColumn="0" w:oddVBand="0" w:evenVBand="0" w:oddHBand="1" w:evenHBand="0" w:firstRowFirstColumn="0" w:firstRowLastColumn="0" w:lastRowFirstColumn="0" w:lastRowLastColumn="0"/>
        </w:trPr>
        <w:tc>
          <w:tcPr>
            <w:tcW w:w="2419" w:type="dxa"/>
            <w:gridSpan w:val="3"/>
            <w:cnfStyle w:val="001000000000" w:firstRow="0" w:lastRow="0" w:firstColumn="1" w:lastColumn="0" w:oddVBand="0" w:evenVBand="0" w:oddHBand="0" w:evenHBand="0" w:firstRowFirstColumn="0" w:firstRowLastColumn="0" w:lastRowFirstColumn="0" w:lastRowLastColumn="0"/>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bCs/>
                <w:iCs/>
                <w:sz w:val="24"/>
                <w:szCs w:val="24"/>
              </w:rPr>
            </w:r>
          </w:p>
        </w:tc>
        <w:tc>
          <w:tcPr>
            <w:tcW w:w="1089" w:type="dxa"/>
            <w:gridSpan w:val="2"/>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068"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4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266"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437"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525"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p>
        </w:tc>
        <w:tc>
          <w:tcPr>
            <w:tcW w:w="1" w:type="dxa"/>
            <w:tcBorders/>
            <w:shd w:color="auto" w:fill="CCCCCC" w:themeFill="text1" w:themeFillTint="33"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100000" w:firstRow="0" w:lastRow="0" w:firstColumn="0" w:lastColumn="0" w:oddVBand="0" w:evenVBand="0" w:oddHBand="1" w:evenHBand="0" w:firstRowFirstColumn="0" w:firstRowLastColumn="0" w:lastRowFirstColumn="0" w:lastRowLastColumn="0"/>
              <w:rPr>
                <w:rFonts w:ascii="Verdana" w:hAnsi="Verdana" w:eastAsia="Times New Roman" w:cs="Times New Roman"/>
                <w:b/>
                <w:b/>
                <w:bCs/>
                <w:iCs/>
                <w:sz w:val="24"/>
                <w:szCs w:val="24"/>
              </w:rPr>
            </w:pPr>
            <w:r>
              <w:rPr>
                <w:rFonts w:eastAsia="Times New Roman" w:cs="Times New Roman" w:ascii="Verdana" w:hAnsi="Verdana"/>
                <w:b/>
                <w:bCs/>
                <w:iCs/>
                <w:sz w:val="24"/>
                <w:szCs w:val="24"/>
              </w:rPr>
            </w:r>
            <w:bookmarkStart w:id="44" w:name="_Toc3474757"/>
            <w:bookmarkStart w:id="45" w:name="_Hlk3965674"/>
            <w:bookmarkStart w:id="46" w:name="_Hlk58487006"/>
            <w:bookmarkStart w:id="47" w:name="_Toc3474757"/>
            <w:bookmarkStart w:id="48" w:name="_Hlk3965674"/>
            <w:bookmarkStart w:id="49" w:name="_Hlk58487006"/>
            <w:bookmarkEnd w:id="47"/>
            <w:bookmarkEnd w:id="48"/>
            <w:bookmarkEnd w:id="49"/>
          </w:p>
        </w:tc>
      </w:tr>
    </w:tbl>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Heading3"/>
        <w:spacing w:before="0" w:after="0"/>
        <w:rPr>
          <w:rFonts w:ascii="Verdana" w:hAnsi="Verdana"/>
          <w:sz w:val="24"/>
          <w:szCs w:val="24"/>
        </w:rPr>
      </w:pPr>
      <w:r>
        <w:rPr>
          <w:rFonts w:ascii="Verdana" w:hAnsi="Verdana"/>
          <w:sz w:val="24"/>
          <w:szCs w:val="24"/>
        </w:rPr>
        <w:t>12-B. LAB-SPECIFIC TRAINING DOCUMENTIon</w:t>
      </w:r>
    </w:p>
    <w:p>
      <w:pPr>
        <w:pStyle w:val="Normal"/>
        <w:tabs>
          <w:tab w:val="clear" w:pos="720"/>
          <w:tab w:val="left" w:pos="8640" w:leader="none"/>
        </w:tabs>
        <w:spacing w:lineRule="auto" w:line="276" w:before="0" w:after="20"/>
        <w:jc w:val="center"/>
        <w:rPr>
          <w:rFonts w:ascii="Verdana" w:hAnsi="Verdana" w:eastAsia="Times" w:cs="Arial"/>
          <w:bCs/>
          <w:sz w:val="24"/>
          <w:szCs w:val="24"/>
        </w:rPr>
      </w:pPr>
      <w:r>
        <w:rPr>
          <w:rFonts w:eastAsia="Times" w:cs="Arial" w:ascii="Verdana" w:hAnsi="Verdana"/>
          <w:bCs/>
          <w:sz w:val="24"/>
          <w:szCs w:val="24"/>
        </w:rPr>
      </w:r>
    </w:p>
    <w:p>
      <w:pPr>
        <w:pStyle w:val="Normal"/>
        <w:tabs>
          <w:tab w:val="clear" w:pos="720"/>
          <w:tab w:val="left" w:pos="8640" w:leader="none"/>
        </w:tabs>
        <w:spacing w:lineRule="auto" w:line="276" w:before="0" w:after="20"/>
        <w:jc w:val="center"/>
        <w:rPr>
          <w:rFonts w:ascii="Verdana" w:hAnsi="Verdana" w:eastAsia="Times" w:cs="Arial"/>
          <w:b/>
          <w:b/>
          <w:i/>
          <w:i/>
          <w:sz w:val="28"/>
          <w:szCs w:val="28"/>
        </w:rPr>
      </w:pPr>
      <w:r>
        <mc:AlternateContent>
          <mc:Choice Requires="wps">
            <w:drawing>
              <wp:anchor behindDoc="0" distT="0" distB="0" distL="114300" distR="114300" simplePos="0" locked="0" layoutInCell="0" allowOverlap="0" relativeHeight="2">
                <wp:simplePos x="0" y="0"/>
                <wp:positionH relativeFrom="page">
                  <wp:posOffset>508635</wp:posOffset>
                </wp:positionH>
                <wp:positionV relativeFrom="page">
                  <wp:posOffset>459740</wp:posOffset>
                </wp:positionV>
                <wp:extent cx="6973570" cy="801370"/>
                <wp:effectExtent l="0" t="0" r="0" b="0"/>
                <wp:wrapSquare wrapText="bothSides"/>
                <wp:docPr id="1" name="Rectangle 1"/>
                <a:graphic xmlns:a="http://schemas.openxmlformats.org/drawingml/2006/main">
                  <a:graphicData uri="http://schemas.microsoft.com/office/word/2010/wordprocessingShape">
                    <wps:wsp>
                      <wps:cNvSpPr/>
                      <wps:spPr>
                        <a:xfrm>
                          <a:off x="0" y="0"/>
                          <a:ext cx="6973560" cy="801360"/>
                        </a:xfrm>
                        <a:prstGeom prst="rect">
                          <a:avLst/>
                        </a:prstGeom>
                        <a:noFill/>
                        <a:ln w="0">
                          <a:noFill/>
                        </a:ln>
                      </wps:spPr>
                      <wps:style>
                        <a:lnRef idx="0"/>
                        <a:fillRef idx="0"/>
                        <a:effectRef idx="0"/>
                        <a:fontRef idx="minor"/>
                      </wps:style>
                      <wps:bodyPr/>
                    </wps:wsp>
                  </a:graphicData>
                </a:graphic>
              </wp:anchor>
            </w:drawing>
          </mc:Choice>
          <mc:Fallback>
            <w:pict>
              <v:rect id="shape_0" ID="Rectangle 1" path="m0,0l-2147483645,0l-2147483645,-2147483646l0,-2147483646xe" stroked="f" o:allowincell="f" style="position:absolute;margin-left:40.05pt;margin-top:36.2pt;width:549.05pt;height:63.05pt;mso-wrap-style:none;v-text-anchor:middle;mso-position-horizontal-relative:page;mso-position-vertical-relative:page">
                <v:fill o:detectmouseclick="t" on="false"/>
                <v:stroke color="#3465a4" joinstyle="round" endcap="flat"/>
                <w10:wrap type="square"/>
              </v:rect>
            </w:pict>
          </mc:Fallback>
        </mc:AlternateContent>
      </w:r>
      <w:r>
        <w:rPr>
          <w:rFonts w:eastAsia="Times" w:cs="Arial" w:ascii="Verdana" w:hAnsi="Verdana"/>
          <w:b/>
          <w:sz w:val="28"/>
          <w:szCs w:val="28"/>
        </w:rPr>
        <w:t>HOW TO DEVELOP LAB-SPECIFIC TRAINING</w:t>
      </w:r>
    </w:p>
    <w:p>
      <w:pPr>
        <w:pStyle w:val="Normal"/>
        <w:spacing w:lineRule="auto" w:line="276" w:before="20" w:after="20"/>
        <w:ind w:left="90" w:hanging="0"/>
        <w:jc w:val="both"/>
        <w:rPr>
          <w:rFonts w:ascii="Verdana" w:hAnsi="Verdana" w:eastAsia="Times" w:cs="Arial"/>
          <w:b/>
          <w:b/>
          <w:sz w:val="16"/>
          <w:szCs w:val="16"/>
        </w:rPr>
      </w:pPr>
      <w:r>
        <w:rPr>
          <w:rFonts w:eastAsia="Times" w:cs="Arial" w:ascii="Verdana" w:hAnsi="Verdana"/>
          <w:b/>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Summary</w:t>
      </w:r>
    </w:p>
    <w:p>
      <w:pPr>
        <w:pStyle w:val="Normal"/>
        <w:spacing w:lineRule="auto" w:line="276" w:before="20" w:after="20"/>
        <w:ind w:left="90" w:hanging="0"/>
        <w:jc w:val="both"/>
        <w:rPr>
          <w:rFonts w:ascii="Verdana" w:hAnsi="Verdana" w:eastAsia="Times" w:cs="Arial"/>
        </w:rPr>
      </w:pPr>
      <w:r>
        <w:rPr>
          <w:rFonts w:eastAsia="Times" w:cs="Arial" w:ascii="Verdana" w:hAnsi="Verdana"/>
        </w:rPr>
        <w:t xml:space="preserve">UofSC’s Chemical Hygiene Plan requires that all lab personnel be trained on the </w:t>
      </w:r>
      <w:r>
        <w:rPr>
          <w:rFonts w:eastAsia="Times" w:cs="Arial" w:ascii="Verdana" w:hAnsi="Verdana"/>
          <w:u w:val="single"/>
        </w:rPr>
        <w:t>specific hazards</w:t>
      </w:r>
      <w:r>
        <w:rPr>
          <w:rFonts w:eastAsia="Times" w:cs="Arial" w:ascii="Verdana" w:hAnsi="Verdana"/>
        </w:rPr>
        <w:t xml:space="preserve"> that exist in their lab and the procedures, safety equipment, and resources available for working safely with hazardous materials. </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ind w:left="90" w:hanging="0"/>
        <w:jc w:val="both"/>
        <w:rPr>
          <w:rFonts w:ascii="Verdana" w:hAnsi="Verdana" w:eastAsia="Times" w:cs="Arial"/>
        </w:rPr>
      </w:pPr>
      <w:r>
        <w:rPr>
          <w:rFonts w:eastAsia="Times" w:cs="Arial" w:ascii="Verdana" w:hAnsi="Verdana"/>
        </w:rPr>
        <w:t>Lab-specific training must be: (1) documented and (2) provided to all lab personnel at the time of initial assignment and every time a new hazard is introduced in the lab.</w:t>
      </w:r>
    </w:p>
    <w:p>
      <w:pPr>
        <w:pStyle w:val="Normal"/>
        <w:spacing w:lineRule="auto" w:line="276" w:before="20" w:after="20"/>
        <w:jc w:val="both"/>
        <w:rPr>
          <w:rFonts w:ascii="Verdana" w:hAnsi="Verdana" w:eastAsia="Times" w:cs="Arial"/>
          <w:sz w:val="16"/>
          <w:szCs w:val="16"/>
        </w:rPr>
      </w:pPr>
      <w:r>
        <w:rPr>
          <w:rFonts w:eastAsia="Times" w:cs="Arial" w:ascii="Verdana" w:hAnsi="Verdana"/>
          <w:sz w:val="16"/>
          <w:szCs w:val="16"/>
        </w:rPr>
      </w:r>
    </w:p>
    <w:p>
      <w:pPr>
        <w:pStyle w:val="Normal"/>
        <w:spacing w:lineRule="auto" w:line="276" w:before="20" w:after="20"/>
        <w:ind w:left="90" w:hanging="0"/>
        <w:jc w:val="both"/>
        <w:rPr>
          <w:rFonts w:ascii="Verdana" w:hAnsi="Verdana" w:eastAsia="Times" w:cs="Arial"/>
          <w:b/>
          <w:b/>
          <w:smallCaps/>
          <w:color w:val="000000"/>
          <w:sz w:val="24"/>
        </w:rPr>
      </w:pPr>
      <w:r>
        <w:rPr>
          <w:rFonts w:eastAsia="Times" w:cs="Arial" w:ascii="Verdana" w:hAnsi="Verdana"/>
          <w:b/>
          <w:smallCaps/>
          <w:color w:val="000000"/>
          <w:sz w:val="24"/>
        </w:rPr>
        <w:t>How to Use this Template</w:t>
      </w:r>
    </w:p>
    <w:p>
      <w:pPr>
        <w:pStyle w:val="Normal"/>
        <w:spacing w:lineRule="auto" w:line="276" w:before="20" w:after="20"/>
        <w:rPr>
          <w:rFonts w:ascii="Verdana" w:hAnsi="Verdana" w:eastAsia="Times" w:cs="Times New Roman"/>
          <w:i/>
          <w:i/>
          <w:sz w:val="19"/>
          <w:szCs w:val="19"/>
        </w:rPr>
      </w:pPr>
      <w:r>
        <w:rPr>
          <w:rFonts w:eastAsia="Times" w:cs="Arial" w:ascii="Verdana" w:hAnsi="Verdana"/>
        </w:rPr>
        <w:t xml:space="preserve">Guidance text provided in </w:t>
      </w:r>
      <w:r>
        <w:rPr>
          <w:rFonts w:eastAsia="Times" w:cs="Arial" w:ascii="Verdana" w:hAnsi="Verdana"/>
          <w:b/>
          <w:color w:val="999999"/>
        </w:rPr>
        <w:t>gray</w:t>
      </w:r>
      <w:r>
        <w:rPr>
          <w:rFonts w:eastAsia="Times" w:cs="Arial" w:ascii="Verdana" w:hAnsi="Verdana"/>
        </w:rPr>
        <w:t xml:space="preserve"> should be modified and adapted to reflect information specific to your laboratory. The template below may be used to develop a lab-specific training curriculum and for documenting the training. After reviewing the training goals in the left-hand column, describe in the right-hand column how your lab fulfills these goals. As topic discussions are completed, trainer must initial corresponding column and include any comments.</w:t>
      </w:r>
      <w:r>
        <w:rPr>
          <w:rFonts w:eastAsia="Times" w:cs="Times New Roman" w:ascii="Verdana" w:hAnsi="Verdana"/>
          <w:i/>
          <w:sz w:val="19"/>
          <w:szCs w:val="19"/>
          <w:highlight w:val="yellow"/>
        </w:rPr>
        <w:t xml:space="preserve"> Once signed, attached this form to the Chemical Hygiene Plan as Lab Specific training documentation.</w:t>
      </w:r>
    </w:p>
    <w:p>
      <w:pPr>
        <w:pStyle w:val="Normal"/>
        <w:spacing w:lineRule="auto" w:line="276" w:before="20" w:after="20"/>
        <w:ind w:left="90" w:hanging="0"/>
        <w:jc w:val="both"/>
        <w:rPr>
          <w:rFonts w:ascii="Verdana" w:hAnsi="Verdana" w:eastAsia="Times" w:cs="Arial"/>
        </w:rPr>
      </w:pPr>
      <w:r>
        <w:rPr>
          <w:rFonts w:eastAsia="Times" w:cs="Arial" w:ascii="Verdana" w:hAnsi="Verdana"/>
        </w:rPr>
      </w:r>
    </w:p>
    <w:p>
      <w:pPr>
        <w:pStyle w:val="Normal"/>
        <w:spacing w:lineRule="auto" w:line="276" w:before="20" w:after="20"/>
        <w:rPr>
          <w:rFonts w:ascii="Verdana" w:hAnsi="Verdana" w:eastAsia="Times" w:cs="Arial"/>
          <w:b/>
          <w:b/>
          <w:sz w:val="19"/>
          <w:szCs w:val="19"/>
        </w:rPr>
      </w:pPr>
      <w:r>
        <w:rPr>
          <w:rFonts w:eastAsia="Times" w:cs="Arial" w:ascii="Verdana" w:hAnsi="Verdana"/>
          <w:b/>
          <w:sz w:val="19"/>
          <w:szCs w:val="19"/>
        </w:rPr>
      </w:r>
    </w:p>
    <w:tbl>
      <w:tblPr>
        <w:tblW w:w="10671"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1584"/>
        <w:gridCol w:w="2546"/>
        <w:gridCol w:w="4912"/>
        <w:gridCol w:w="1628"/>
      </w:tblGrid>
      <w:tr>
        <w:trPr/>
        <w:tc>
          <w:tcPr>
            <w:tcW w:w="1584"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2546"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Training Goal</w:t>
            </w:r>
          </w:p>
        </w:tc>
        <w:tc>
          <w:tcPr>
            <w:tcW w:w="4912"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 xml:space="preserve">How Lab Fulfills Training Goal </w:t>
            </w:r>
          </w:p>
          <w:p>
            <w:pPr>
              <w:pStyle w:val="Normal"/>
              <w:widowControl w:val="false"/>
              <w:spacing w:lineRule="auto" w:line="276" w:before="20" w:after="20"/>
              <w:jc w:val="center"/>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r>
          </w:p>
        </w:tc>
        <w:tc>
          <w:tcPr>
            <w:tcW w:w="1628" w:type="dxa"/>
            <w:tcBorders>
              <w:top w:val="single" w:sz="8" w:space="0" w:color="FFFFFF"/>
              <w:left w:val="single" w:sz="8" w:space="0" w:color="FFFFFF"/>
              <w:right w:val="single" w:sz="8" w:space="0" w:color="FFFFFF"/>
            </w:tcBorders>
            <w:shd w:color="auto" w:fill="262626" w:val="clear"/>
          </w:tcPr>
          <w:p>
            <w:pPr>
              <w:pStyle w:val="Normal"/>
              <w:widowControl w:val="false"/>
              <w:spacing w:lineRule="auto" w:line="276" w:before="20" w:after="20"/>
              <w:rPr>
                <w:rFonts w:ascii="Verdana" w:hAnsi="Verdana" w:eastAsia="Times New Roman" w:cs="Arial"/>
                <w:b/>
                <w:b/>
                <w:smallCaps/>
                <w:color w:val="FFFFFF"/>
                <w:sz w:val="24"/>
                <w:szCs w:val="20"/>
              </w:rPr>
            </w:pPr>
            <w:r>
              <w:rPr>
                <w:rFonts w:eastAsia="Times New Roman" w:cs="Arial" w:ascii="Verdana" w:hAnsi="Verdana"/>
                <w:b/>
                <w:smallCaps/>
                <w:color w:val="FFFFFF"/>
                <w:sz w:val="24"/>
                <w:szCs w:val="20"/>
              </w:rPr>
              <w:t>Trainer initial once completed and any comments</w:t>
            </w:r>
          </w:p>
        </w:tc>
      </w:tr>
      <w:tr>
        <w:trPr>
          <w:trHeight w:val="1134" w:hRule="atLeast"/>
          <w:cantSplit w:val="true"/>
        </w:trPr>
        <w:tc>
          <w:tcPr>
            <w:tcW w:w="1584" w:type="dxa"/>
            <w:tcBorders>
              <w:left w:val="single" w:sz="8" w:space="0" w:color="808080"/>
              <w:bottom w:val="single" w:sz="8" w:space="0" w:color="808080"/>
              <w:right w:val="single" w:sz="8" w:space="0" w:color="808080"/>
            </w:tcBorders>
            <w:shd w:color="auto" w:fill="FFFF99"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shd w:fill="FFFF99" w:val="clear"/>
              </w:rPr>
              <w:t>Training</w:t>
            </w:r>
          </w:p>
        </w:tc>
        <w:tc>
          <w:tcPr>
            <w:tcW w:w="2546" w:type="dxa"/>
            <w:tcBorders>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 xml:space="preserve">Ensure completion of all required safety trainings before beginning lab work.  </w:t>
            </w:r>
            <w:r>
              <w:rPr>
                <w:rFonts w:eastAsia="Times New Roman" w:cs="Arial" w:ascii="Verdana" w:hAnsi="Verdana"/>
                <w:sz w:val="20"/>
                <w:szCs w:val="20"/>
                <w:u w:val="single"/>
              </w:rPr>
              <w:t>The Principal Investigator may allow lab personnel who were provided Lab-specific training to start working in lab while waiting to attend the next available EH&amp;S Chemical and Lab Safety training</w:t>
            </w:r>
            <w:r>
              <w:rPr>
                <w:rFonts w:eastAsia="Times New Roman" w:cs="Arial" w:ascii="Verdana" w:hAnsi="Verdana"/>
                <w:sz w:val="20"/>
                <w:szCs w:val="20"/>
              </w:rPr>
              <w:t xml:space="preserve">. </w:t>
            </w:r>
          </w:p>
          <w:p>
            <w:pPr>
              <w:pStyle w:val="Normal"/>
              <w:widowControl w:val="false"/>
              <w:spacing w:lineRule="auto" w:line="240" w:before="100" w:after="20"/>
              <w:rPr>
                <w:rFonts w:ascii="Verdana" w:hAnsi="Verdana" w:eastAsia="Times New Roman" w:cs="Arial"/>
                <w:kern w:val="2"/>
                <w:sz w:val="20"/>
                <w:szCs w:val="20"/>
              </w:rPr>
            </w:pPr>
            <w:r>
              <w:rPr>
                <w:rFonts w:eastAsia="Times New Roman" w:cs="Arial" w:ascii="Verdana" w:hAnsi="Verdana"/>
                <w:kern w:val="2"/>
                <w:sz w:val="20"/>
                <w:szCs w:val="20"/>
              </w:rPr>
            </w:r>
          </w:p>
        </w:tc>
        <w:tc>
          <w:tcPr>
            <w:tcW w:w="4912" w:type="dxa"/>
            <w:tcBorders>
              <w:left w:val="single" w:sz="8" w:space="0" w:color="808080"/>
              <w:bottom w:val="single" w:sz="8" w:space="0" w:color="808080"/>
              <w:right w:val="single" w:sz="8" w:space="0" w:color="808080"/>
            </w:tcBorders>
            <w:shd w:color="auto" w:fill="auto" w:val="clear"/>
          </w:tcPr>
          <w:p>
            <w:pPr>
              <w:pStyle w:val="Normal"/>
              <w:widowControl w:val="false"/>
              <w:tabs>
                <w:tab w:val="clear" w:pos="720"/>
                <w:tab w:val="left" w:pos="522" w:leader="none"/>
              </w:tabs>
              <w:spacing w:lineRule="auto" w:line="240" w:before="100" w:after="20"/>
              <w:rPr>
                <w:i w:val="false"/>
                <w:i w:val="false"/>
                <w:iCs w:val="false"/>
                <w:color w:val="000000"/>
                <w:sz w:val="20"/>
                <w:szCs w:val="20"/>
              </w:rPr>
            </w:pPr>
            <w:r>
              <w:rPr>
                <w:rFonts w:eastAsia="Times New Roman" w:cs="Times New Roman" w:ascii="Verdana" w:hAnsi="Verdana"/>
                <w:i w:val="false"/>
                <w:iCs w:val="false"/>
                <w:color w:val="000000"/>
                <w:kern w:val="2"/>
                <w:sz w:val="20"/>
                <w:szCs w:val="20"/>
              </w:rPr>
              <w:t>completion of: Chemical and Lab Safety, Hazardous Waste, Lab-Specific Training.</w:t>
            </w:r>
          </w:p>
          <w:p>
            <w:pPr>
              <w:pStyle w:val="Normal"/>
              <w:widowControl w:val="false"/>
              <w:spacing w:lineRule="auto" w:line="240" w:before="100" w:after="20"/>
              <w:rPr>
                <w:rFonts w:ascii="Times New Roman" w:hAnsi="Times New Roman" w:eastAsia="Times New Roman" w:cs="Times New Roman"/>
                <w:i/>
                <w:i/>
                <w:iCs/>
                <w:color w:val="999999"/>
                <w:kern w:val="2"/>
                <w:sz w:val="20"/>
                <w:szCs w:val="20"/>
              </w:rPr>
            </w:pPr>
            <w:r>
              <w:rPr>
                <w:rFonts w:eastAsia="Times New Roman" w:cs="Times New Roman" w:ascii="Times New Roman" w:hAnsi="Times New Roman"/>
                <w:i/>
                <w:iCs/>
                <w:color w:val="999999"/>
                <w:kern w:val="2"/>
                <w:sz w:val="20"/>
                <w:szCs w:val="20"/>
              </w:rPr>
            </w:r>
          </w:p>
        </w:tc>
        <w:tc>
          <w:tcPr>
            <w:tcW w:w="1628" w:type="dxa"/>
            <w:tcBorders>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kern w:val="2"/>
                <w:sz w:val="20"/>
                <w:szCs w:val="20"/>
              </w:rPr>
            </w:pPr>
            <w:r>
              <w:rPr>
                <w:rFonts w:eastAsia="Times New Roman" w:cs="Times New Roman" w:ascii="Verdana" w:hAnsi="Verdana"/>
                <w:color w:val="999999"/>
                <w:kern w:val="2"/>
                <w:sz w:val="20"/>
                <w:szCs w:val="20"/>
              </w:rPr>
            </w:r>
          </w:p>
        </w:tc>
      </w:tr>
      <w:tr>
        <w:trPr>
          <w:trHeight w:val="1134" w:hRule="atLeast"/>
          <w:cantSplit w:val="true"/>
        </w:trPr>
        <w:tc>
          <w:tcPr>
            <w:tcW w:w="1584" w:type="dxa"/>
            <w:tcBorders>
              <w:top w:val="single" w:sz="8" w:space="0" w:color="808080"/>
              <w:left w:val="single" w:sz="8" w:space="0" w:color="808080"/>
              <w:bottom w:val="single" w:sz="8" w:space="0" w:color="808080"/>
              <w:right w:val="single" w:sz="8" w:space="0" w:color="808080"/>
            </w:tcBorders>
            <w:shd w:color="auto" w:fill="FFCC99"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Roles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health and safety responsibilities of the principal investigator, lab safety coordinator, and all group members.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Describe the process for addressing health and safety concerns in the lab. Include information on expectations for all lab members.</w:t>
            </w:r>
          </w:p>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Identify additional key personnel for the building and/or department such as the facilities manager, Safety Chair, EH&amp;S, Human Resources, etc.</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tcBorders>
              <w:top w:val="single" w:sz="8" w:space="0" w:color="808080"/>
              <w:left w:val="single" w:sz="8" w:space="0" w:color="808080"/>
              <w:bottom w:val="single" w:sz="8" w:space="0" w:color="808080"/>
              <w:right w:val="single" w:sz="8" w:space="0" w:color="808080"/>
            </w:tcBorders>
            <w:shd w:color="auto" w:fill="CCFFCC"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Safety Info</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content of the Chemical Hygiene Plan (CHP) and sign the clearance form. Know where to find safety data sheets (SDS), standard operating procedures (SOP), user manuals for equipment, journals, textbooks,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https://github.com/dallasLab/labLogistics/blob/master/SAFETY/EHSinfo.docx</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780" w:hRule="atLeast"/>
          <w:cantSplit w:val="true"/>
        </w:trPr>
        <w:tc>
          <w:tcPr>
            <w:tcW w:w="1584" w:type="dxa"/>
            <w:tcBorders>
              <w:top w:val="single" w:sz="8" w:space="0" w:color="808080"/>
              <w:left w:val="single" w:sz="8" w:space="0" w:color="808080"/>
              <w:bottom w:val="single" w:sz="8" w:space="0" w:color="808080"/>
              <w:right w:val="single" w:sz="8" w:space="0" w:color="808080"/>
            </w:tcBorders>
            <w:shd w:color="auto" w:fill="99CC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Lab-Specific Hazards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specific hazards that exist in the lab and which hazards are covered by existing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https://github.com/dallasLab/labLogistics/blob/master/SAFETY/EHSinfo.docx</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vMerge w:val="restart"/>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szCs w:val="19"/>
              </w:rPr>
            </w:pPr>
            <w:r>
              <w:rPr>
                <w:rFonts w:eastAsia="Times New Roman" w:cs="Arial" w:ascii="Verdana" w:hAnsi="Verdana"/>
                <w:b/>
                <w:smallCaps/>
                <w:szCs w:val="19"/>
              </w:rPr>
              <w:t>Lab Operations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Chemical Hygiene Plan SOP requirements and the lab’s process for developing and reviewing new SOPs.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https://github.com/dallasLab/labLogistics/tree/master/SAFETY/chemicals</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chemical ordering, usage, and disposal procedures.</w:t>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https://github.com/dallasLab/labLogistics/tree/master/SAFETY/chemicals</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34" w:hRule="atLeast"/>
          <w:cantSplit w:val="true"/>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z w:val="19"/>
                <w:szCs w:val="19"/>
              </w:rPr>
            </w:pPr>
            <w:r>
              <w:rPr>
                <w:rFonts w:eastAsia="Times New Roman" w:cs="Arial" w:ascii="Verdana" w:hAnsi="Verdana"/>
                <w:b/>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what is required personal protective equipment (PPE) for working in the lab, including where lab-provided PPE is stored such as safety glasses/goggles, cryogenic gloves,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i/>
                <w:i/>
                <w:iCs/>
                <w:color w:val="000000"/>
              </w:rPr>
            </w:pPr>
            <w:r>
              <w:rPr>
                <w:rFonts w:eastAsia="Times New Roman" w:cs="Times New Roman" w:ascii="Verdana" w:hAnsi="Verdana"/>
                <w:i/>
                <w:iCs/>
                <w:color w:val="000000"/>
                <w:sz w:val="20"/>
                <w:szCs w:val="20"/>
              </w:rPr>
              <w:t xml:space="preserve">See the USC Personal Protective Equipment policy at http://www.sc.edu/ehs/factsheets.htm. </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rules for being trained on and authorized to use the lab’s specialized equipment, e.g., centrifuge, rotary evaporator, glove box, etc.</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4" w:type="dxa"/>
            <w:vMerge w:val="continue"/>
            <w:tcBorders>
              <w:top w:val="single" w:sz="8" w:space="0" w:color="808080"/>
              <w:left w:val="single" w:sz="8" w:space="0" w:color="808080"/>
              <w:bottom w:val="single" w:sz="8" w:space="0" w:color="808080"/>
              <w:right w:val="single" w:sz="8" w:space="0" w:color="808080"/>
            </w:tcBorders>
            <w:shd w:color="auto" w:fill="CC99FF"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lab’s list of prudent practices or “Do’s and Don’ts”.</w:t>
            </w:r>
          </w:p>
          <w:p>
            <w:pPr>
              <w:pStyle w:val="Normal"/>
              <w:widowControl w:val="false"/>
              <w:spacing w:lineRule="auto" w:line="240" w:before="100" w:after="20"/>
              <w:rPr>
                <w:rFonts w:ascii="Verdana" w:hAnsi="Verdana" w:eastAsia="Times New Roman" w:cs="Arial"/>
                <w:b/>
                <w:b/>
                <w:sz w:val="20"/>
                <w:szCs w:val="20"/>
              </w:rPr>
            </w:pPr>
            <w:r>
              <w:rPr>
                <w:rFonts w:eastAsia="Times New Roman" w:cs="Arial" w:ascii="Verdana" w:hAnsi="Verdana"/>
                <w:b/>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 xml:space="preserve">  </w:t>
            </w:r>
            <w:r>
              <w:rPr>
                <w:rFonts w:eastAsia="Times New Roman" w:cs="Times New Roman" w:ascii="Verdana" w:hAnsi="Verdana"/>
                <w:i/>
                <w:iCs/>
                <w:color w:val="999999"/>
                <w:sz w:val="20"/>
                <w:szCs w:val="20"/>
              </w:rP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c>
          <w:tcPr>
            <w:tcW w:w="1584" w:type="dxa"/>
            <w:vMerge w:val="restart"/>
            <w:tcBorders>
              <w:top w:val="single" w:sz="8" w:space="0" w:color="808080"/>
              <w:left w:val="single" w:sz="8" w:space="0" w:color="808080"/>
              <w:bottom w:val="single" w:sz="8" w:space="0" w:color="808080"/>
              <w:right w:val="single" w:sz="8" w:space="0" w:color="808080"/>
            </w:tcBorders>
            <w:shd w:color="auto" w:fill="FF5050" w:val="clear"/>
            <w:textDirection w:val="btLr"/>
            <w:vAlign w:val="center"/>
          </w:tcPr>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r>
          </w:p>
          <w:p>
            <w:pPr>
              <w:pStyle w:val="Normal"/>
              <w:widowControl w:val="false"/>
              <w:spacing w:lineRule="auto" w:line="276" w:before="20" w:after="20"/>
              <w:ind w:left="113" w:right="113" w:hanging="0"/>
              <w:jc w:val="center"/>
              <w:rPr>
                <w:rFonts w:ascii="Verdana" w:hAnsi="Verdana" w:eastAsia="Times New Roman" w:cs="Arial"/>
                <w:b/>
                <w:b/>
                <w:smallCaps/>
              </w:rPr>
            </w:pPr>
            <w:r>
              <w:rPr>
                <w:rFonts w:eastAsia="Times New Roman" w:cs="Arial" w:ascii="Verdana" w:hAnsi="Verdana"/>
                <w:b/>
                <w:smallCaps/>
              </w:rPr>
              <w:t>Emergency Equipment &amp; Procedures</w:t>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where to find safety equipment and how to activate and use them.</w:t>
            </w:r>
          </w:p>
          <w:p>
            <w:pPr>
              <w:pStyle w:val="Normal"/>
              <w:widowControl w:val="false"/>
              <w:spacing w:lineRule="auto" w:line="240" w:before="100" w:after="2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i/>
                <w:i/>
                <w:iCs/>
                <w:color w:val="999999"/>
                <w:sz w:val="20"/>
                <w:szCs w:val="20"/>
              </w:rPr>
            </w:pPr>
            <w:r>
              <w:rPr>
                <w:rFonts w:eastAsia="Times New Roman" w:cs="Times New Roman" w:ascii="Verdana" w:hAnsi="Verdana"/>
                <w:i/>
                <w:iCs/>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357" w:hRule="atLeast"/>
        </w:trPr>
        <w:tc>
          <w:tcPr>
            <w:tcW w:w="1584"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procedures for chemical, fire, and other emergencies.</w:t>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t>See above for locations of safety equipment</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r>
        <w:trPr>
          <w:trHeight w:val="1105" w:hRule="atLeast"/>
        </w:trPr>
        <w:tc>
          <w:tcPr>
            <w:tcW w:w="1584" w:type="dxa"/>
            <w:vMerge w:val="continue"/>
            <w:tcBorders>
              <w:top w:val="single" w:sz="8" w:space="0" w:color="808080"/>
              <w:left w:val="single" w:sz="8" w:space="0" w:color="808080"/>
              <w:bottom w:val="single" w:sz="8" w:space="0" w:color="808080"/>
              <w:right w:val="single" w:sz="8" w:space="0" w:color="808080"/>
            </w:tcBorders>
            <w:shd w:color="auto" w:fill="FF5050" w:val="clear"/>
          </w:tcPr>
          <w:p>
            <w:pPr>
              <w:pStyle w:val="Normal"/>
              <w:widowControl w:val="false"/>
              <w:spacing w:lineRule="auto" w:line="276" w:before="20" w:after="20"/>
              <w:rPr>
                <w:rFonts w:ascii="Verdana" w:hAnsi="Verdana" w:eastAsia="Times New Roman" w:cs="Arial"/>
                <w:sz w:val="19"/>
                <w:szCs w:val="19"/>
              </w:rPr>
            </w:pPr>
            <w:r>
              <w:rPr>
                <w:rFonts w:eastAsia="Times New Roman" w:cs="Arial" w:ascii="Verdana" w:hAnsi="Verdana"/>
                <w:sz w:val="19"/>
                <w:szCs w:val="19"/>
              </w:rPr>
            </w:r>
          </w:p>
        </w:tc>
        <w:tc>
          <w:tcPr>
            <w:tcW w:w="2546"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t>Know the incident and injury reporting procedures.</w:t>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p>
            <w:pPr>
              <w:pStyle w:val="Normal"/>
              <w:widowControl w:val="false"/>
              <w:spacing w:lineRule="auto" w:line="240" w:before="100" w:after="20"/>
              <w:rPr>
                <w:rFonts w:ascii="Verdana" w:hAnsi="Verdana" w:eastAsia="Times New Roman" w:cs="Arial"/>
                <w:sz w:val="20"/>
                <w:szCs w:val="20"/>
              </w:rPr>
            </w:pPr>
            <w:r>
              <w:rPr>
                <w:rFonts w:eastAsia="Times New Roman" w:cs="Arial" w:ascii="Verdana" w:hAnsi="Verdana"/>
                <w:sz w:val="20"/>
                <w:szCs w:val="20"/>
              </w:rPr>
            </w:r>
          </w:p>
        </w:tc>
        <w:tc>
          <w:tcPr>
            <w:tcW w:w="4912" w:type="dxa"/>
            <w:tcBorders>
              <w:top w:val="single" w:sz="8" w:space="0" w:color="808080"/>
              <w:left w:val="single" w:sz="8" w:space="0" w:color="808080"/>
              <w:bottom w:val="single" w:sz="8" w:space="0" w:color="808080"/>
              <w:right w:val="single" w:sz="8" w:space="0" w:color="808080"/>
            </w:tcBorders>
            <w:shd w:color="auto" w:fill="auto" w:val="clear"/>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i/>
                <w:iCs/>
                <w:color w:val="999999"/>
                <w:sz w:val="20"/>
                <w:szCs w:val="20"/>
              </w:rPr>
              <w:t xml:space="preserve">Incident form available from </w:t>
              <w:br/>
              <w:br/>
              <w:t>https://github.com/dallasLab/labLogistics/tree/master/SAFETY</w:t>
            </w:r>
          </w:p>
        </w:tc>
        <w:tc>
          <w:tcPr>
            <w:tcW w:w="1628" w:type="dxa"/>
            <w:tcBorders>
              <w:top w:val="single" w:sz="8" w:space="0" w:color="808080"/>
              <w:left w:val="single" w:sz="8" w:space="0" w:color="808080"/>
              <w:bottom w:val="single" w:sz="8" w:space="0" w:color="808080"/>
              <w:right w:val="single" w:sz="8" w:space="0" w:color="808080"/>
            </w:tcBorders>
          </w:tcPr>
          <w:p>
            <w:pPr>
              <w:pStyle w:val="Normal"/>
              <w:widowControl w:val="false"/>
              <w:spacing w:lineRule="auto" w:line="240" w:before="100" w:after="20"/>
              <w:rPr>
                <w:rFonts w:ascii="Verdana" w:hAnsi="Verdana" w:eastAsia="Times New Roman" w:cs="Times New Roman"/>
                <w:color w:val="999999"/>
                <w:sz w:val="20"/>
                <w:szCs w:val="20"/>
              </w:rPr>
            </w:pPr>
            <w:r>
              <w:rPr>
                <w:rFonts w:eastAsia="Times New Roman" w:cs="Times New Roman" w:ascii="Verdana" w:hAnsi="Verdana"/>
                <w:color w:val="999999"/>
                <w:sz w:val="20"/>
                <w:szCs w:val="20"/>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sz w:val="24"/>
          <w:szCs w:val="24"/>
        </w:rPr>
      </w:pPr>
      <w:r>
        <w:rPr>
          <w:rFonts w:eastAsia="Times New Roman" w:cs="Times New Roman" w:ascii="Verdana" w:hAnsi="Verdan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360"/>
        <w:jc w:val="center"/>
        <w:rPr>
          <w:rFonts w:ascii="Verdana" w:hAnsi="Verdana" w:eastAsia="Times New Roman" w:cs="Times New Roman"/>
          <w:b/>
          <w:b/>
          <w:color w:val="0070C0"/>
          <w:sz w:val="28"/>
          <w:szCs w:val="28"/>
        </w:rPr>
      </w:pPr>
      <w:r>
        <w:rPr>
          <w:rFonts w:eastAsia="Times New Roman" w:cs="Times New Roman" w:ascii="Verdana" w:hAnsi="Verdana"/>
          <w:b/>
          <w:color w:val="0070C0"/>
          <w:sz w:val="28"/>
          <w:szCs w:val="28"/>
        </w:rPr>
        <w:t>LAB-SPECIFIC TRAINING OF LAB MEMBERS</w:t>
      </w:r>
    </w:p>
    <w:tbl>
      <w:tblPr>
        <w:tblStyle w:val="GridTable1Light-Accent1"/>
        <w:tblW w:w="101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36"/>
        <w:gridCol w:w="1170"/>
        <w:gridCol w:w="1581"/>
        <w:gridCol w:w="2653"/>
        <w:gridCol w:w="1525"/>
      </w:tblGrid>
      <w:tr>
        <w:trPr>
          <w:trHeight w:val="1265" w:hRule="atLeast"/>
          <w:cnfStyle w:val="100000000000" w:firstRow="1" w:lastRow="0" w:firstColumn="0" w:lastColumn="0" w:oddVBand="0" w:evenVBand="0" w:oddHBand="0" w:evenHBand="0" w:firstRowFirstColumn="0" w:firstRowLastColumn="0" w:lastRowFirstColumn="0" w:lastRowLastColumn="0"/>
        </w:trPr>
        <w:tc>
          <w:tcPr>
            <w:tcW w:w="3236" w:type="dxa"/>
            <w:cnfStyle w:val="001000000000" w:firstRow="0" w:lastRow="0" w:firstColumn="1" w:lastColumn="0" w:oddVBand="0" w:evenVBand="0" w:oddHBand="0" w:evenHBand="0" w:firstRowFirstColumn="0" w:firstRowLastColumn="0" w:lastRowFirstColumn="0" w:lastRowLastColumn="0"/>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Position</w:t>
            </w:r>
          </w:p>
        </w:tc>
        <w:tc>
          <w:tcPr>
            <w:tcW w:w="1170"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VIP #</w:t>
            </w:r>
          </w:p>
        </w:tc>
        <w:tc>
          <w:tcPr>
            <w:tcW w:w="1581"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Training date</w:t>
            </w:r>
          </w:p>
        </w:tc>
        <w:tc>
          <w:tcPr>
            <w:tcW w:w="2653"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Name and signature of trainer</w:t>
            </w:r>
          </w:p>
        </w:tc>
        <w:tc>
          <w:tcPr>
            <w:tcW w:w="1525" w:type="dxa"/>
            <w:tcBorders>
              <w:bottom w:val="single" w:sz="12" w:space="0" w:color="8EAADB"/>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jc w:val="center"/>
              <w:cnfStyle w:val="100000000000" w:firstRow="1" w:lastRow="0" w:firstColumn="0" w:lastColumn="0" w:oddVBand="0" w:evenVBand="0" w:oddHBand="0" w:evenHBand="0" w:firstRowFirstColumn="0" w:firstRowLastColumn="0" w:lastRowFirstColumn="0" w:lastRowLastColumn="0"/>
              <w:rPr>
                <w:rFonts w:ascii="Verdana" w:hAnsi="Verdana"/>
                <w:b w:val="false"/>
                <w:b w:val="false"/>
                <w:bCs w:val="false"/>
                <w:iCs/>
                <w:color w:val="0070C0"/>
                <w:sz w:val="24"/>
                <w:szCs w:val="24"/>
              </w:rPr>
            </w:pPr>
            <w:r>
              <w:rPr>
                <w:rFonts w:eastAsia="Times New Roman" w:cs="Times New Roman" w:ascii="Verdana" w:hAnsi="Verdana"/>
                <w:b w:val="false"/>
                <w:bCs w:val="false"/>
                <w:iCs/>
                <w:color w:val="0070C0"/>
                <w:sz w:val="24"/>
                <w:szCs w:val="24"/>
              </w:rPr>
              <w:t>Initial by PI</w:t>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Cleber Ten Caten</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Lauren Holian</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Grant Foster</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eastAsia="Times New Roman" w:cs="Times New Roman"/>
                <w:b w:val="false"/>
                <w:b w:val="false"/>
                <w:bCs w:val="false"/>
                <w:iCs/>
                <w:sz w:val="24"/>
                <w:szCs w:val="24"/>
              </w:rPr>
            </w:pPr>
            <w:r>
              <w:rPr>
                <w:rFonts w:eastAsia="Times New Roman" w:cs="Times New Roman" w:ascii="Verdana" w:hAnsi="Verdana"/>
                <w:b w:val="false"/>
                <w:bCs w:val="false"/>
                <w:iCs/>
                <w:sz w:val="24"/>
                <w:szCs w:val="24"/>
              </w:rPr>
              <w:t>TD</w:t>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val="false"/>
                <w:bCs w:val="false"/>
                <w:iCs/>
                <w:sz w:val="24"/>
                <w:szCs w:val="24"/>
              </w:rPr>
              <w:t>Anthony Pignatelli</w:t>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val="false"/>
                <w:b w:val="false"/>
                <w:bCs w:val="false"/>
                <w:iCs/>
                <w:sz w:val="24"/>
                <w:szCs w:val="24"/>
              </w:rPr>
            </w:pPr>
            <w:r>
              <w:rPr>
                <w:rFonts w:ascii="Verdana" w:hAnsi="Verdana"/>
                <w:b w:val="false"/>
                <w:bCs w:val="false"/>
                <w:iCs/>
                <w:sz w:val="24"/>
                <w:szCs w:val="24"/>
              </w:rPr>
              <w:t>Tad Dallas</w:t>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val="false"/>
                <w:b w:val="false"/>
                <w:bCs w:val="false"/>
                <w:iCs/>
                <w:sz w:val="24"/>
                <w:szCs w:val="24"/>
              </w:rPr>
            </w:pPr>
            <w:r>
              <w:rPr>
                <w:rFonts w:ascii="Verdana" w:hAnsi="Verdana"/>
                <w:b w:val="false"/>
                <w:bCs w:val="false"/>
                <w:iCs/>
                <w:sz w:val="24"/>
                <w:szCs w:val="24"/>
              </w:rPr>
              <w:t>TD</w:t>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r>
        <w:trPr/>
        <w:tc>
          <w:tcPr>
            <w:tcW w:w="323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rPr>
                <w:rFonts w:ascii="Verdana" w:hAnsi="Verdana"/>
                <w:b w:val="false"/>
                <w:b w:val="false"/>
                <w:bCs w:val="false"/>
                <w:iCs/>
                <w:sz w:val="24"/>
                <w:szCs w:val="24"/>
              </w:rPr>
            </w:pPr>
            <w:r>
              <w:rPr>
                <w:rFonts w:ascii="Verdana" w:hAnsi="Verdana"/>
                <w:b/>
                <w:bCs/>
                <w:iCs/>
                <w:sz w:val="24"/>
                <w:szCs w:val="24"/>
              </w:rPr>
            </w:r>
          </w:p>
        </w:tc>
        <w:tc>
          <w:tcPr>
            <w:tcW w:w="1170"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81"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2653"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c>
          <w:tcPr>
            <w:tcW w:w="1525" w:type="dxa"/>
            <w:tcBorders/>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uppressAutoHyphens w:val="true"/>
              <w:spacing w:lineRule="auto" w:line="276" w:before="120" w:after="200"/>
              <w:cnfStyle w:val="000000000000" w:firstRow="0" w:lastRow="0" w:firstColumn="0" w:lastColumn="0" w:oddVBand="0" w:evenVBand="0" w:oddHBand="0" w:evenHBand="0" w:firstRowFirstColumn="0" w:firstRowLastColumn="0" w:lastRowFirstColumn="0" w:lastRowLastColumn="0"/>
              <w:rPr>
                <w:rFonts w:ascii="Verdana" w:hAnsi="Verdana"/>
                <w:b/>
                <w:b/>
                <w:bCs/>
                <w:iCs/>
                <w:sz w:val="24"/>
                <w:szCs w:val="24"/>
              </w:rPr>
            </w:pPr>
            <w:r>
              <w:rPr>
                <w:rFonts w:ascii="Verdana" w:hAnsi="Verdana"/>
                <w:b/>
                <w:bCs/>
                <w:iCs/>
                <w:sz w:val="24"/>
                <w:szCs w:val="24"/>
              </w:rPr>
            </w:r>
          </w:p>
        </w:tc>
      </w:tr>
    </w:tbl>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Verdana" w:hAnsi="Verdana" w:eastAsia="Times New Roman" w:cs="Times New Roman"/>
          <w:bCs/>
          <w:i/>
          <w:i/>
          <w:iCs/>
        </w:rPr>
      </w:pPr>
      <w:r>
        <w:rPr>
          <w:rFonts w:eastAsia="Times New Roman" w:cs="Times New Roman" w:ascii="Verdana" w:hAnsi="Verdana"/>
          <w:bCs/>
          <w:i/>
          <w:iCs/>
        </w:rPr>
        <w:t>Add pages as necessary.</w:t>
      </w:r>
    </w:p>
    <w:p>
      <w:pPr>
        <w:pStyle w:val="Heading3"/>
        <w:rPr>
          <w:rFonts w:ascii="Verdana" w:hAnsi="Verdana"/>
          <w:sz w:val="24"/>
          <w:szCs w:val="24"/>
        </w:rPr>
      </w:pPr>
      <w:bookmarkStart w:id="50" w:name="_Toc3474759"/>
      <w:bookmarkStart w:id="51" w:name="_Toc42607305"/>
      <w:bookmarkStart w:id="52" w:name="_Appendix_XI._"/>
      <w:bookmarkStart w:id="53" w:name="_12.__Laboratory"/>
      <w:bookmarkEnd w:id="52"/>
      <w:bookmarkEnd w:id="53"/>
      <w:r>
        <w:rPr>
          <w:rFonts w:ascii="Verdana" w:hAnsi="Verdana"/>
          <w:sz w:val="24"/>
          <w:szCs w:val="24"/>
        </w:rPr>
        <w:t>13.  Laboratory Self-Inspections</w:t>
      </w:r>
      <w:bookmarkEnd w:id="50"/>
      <w:bookmarkEnd w:id="51"/>
      <w:r>
        <w:rPr>
          <w:rFonts w:ascii="Verdana" w:hAnsi="Verdana"/>
          <w:sz w:val="24"/>
          <w:szCs w:val="24"/>
        </w:rPr>
        <w:t xml:space="preserve"> </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Principal Investigators and Group Safety Officers are strongly encouraged to conduct periodic lab safety self-inspections.  Keep copies in this section, of reports of </w:t>
      </w:r>
      <w:hyperlink r:id="rId11">
        <w:r>
          <w:rPr>
            <w:rStyle w:val="InternetLink"/>
            <w:rFonts w:eastAsia="Times New Roman" w:cs="Times New Roman" w:ascii="Verdana" w:hAnsi="Verdana"/>
            <w:i/>
            <w:sz w:val="24"/>
            <w:szCs w:val="24"/>
          </w:rPr>
          <w:t>lab safety self-inspection</w:t>
        </w:r>
      </w:hyperlink>
      <w:r>
        <w:rPr>
          <w:rFonts w:eastAsia="Times New Roman" w:cs="Times New Roman" w:ascii="Verdana" w:hAnsi="Verdana"/>
          <w:i/>
          <w:sz w:val="24"/>
          <w:szCs w:val="24"/>
        </w:rPr>
        <w:t xml:space="preserve"> conducted.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rPr>
          <w:rFonts w:ascii="Cambria" w:hAnsi="Cambria" w:eastAsia="Times New Roman" w:cs="Times New Roman"/>
          <w:b/>
          <w:b/>
          <w:sz w:val="24"/>
          <w:szCs w:val="24"/>
        </w:rPr>
      </w:pPr>
      <w:r>
        <w:rPr>
          <w:rFonts w:eastAsia="Times New Roman" w:cs="Times New Roman" w:ascii="Cambria" w:hAnsi="Cambria"/>
          <w:b/>
          <w:sz w:val="24"/>
          <w:szCs w:val="24"/>
        </w:rPr>
      </w:r>
    </w:p>
    <w:p>
      <w:pPr>
        <w:pStyle w:val="Heading3"/>
        <w:rPr>
          <w:rFonts w:ascii="Verdana" w:hAnsi="Verdana"/>
          <w:sz w:val="24"/>
          <w:szCs w:val="24"/>
        </w:rPr>
      </w:pPr>
      <w:bookmarkStart w:id="54" w:name="_Toc3474758"/>
      <w:bookmarkStart w:id="55" w:name="_Toc42607304"/>
      <w:bookmarkStart w:id="56" w:name="_13.__Incident"/>
      <w:bookmarkEnd w:id="56"/>
      <w:r>
        <w:rPr>
          <w:rFonts w:ascii="Verdana" w:hAnsi="Verdana"/>
          <w:sz w:val="24"/>
          <w:szCs w:val="24"/>
        </w:rPr>
        <w:t>14.  Incident and Accident Reports</w:t>
      </w:r>
      <w:bookmarkEnd w:id="54"/>
      <w:bookmarkEnd w:id="55"/>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240" w:after="200"/>
        <w:rPr>
          <w:rFonts w:ascii="Verdana" w:hAnsi="Verdana" w:eastAsia="Times New Roman" w:cs="Times New Roman"/>
          <w:i/>
          <w:i/>
          <w:sz w:val="24"/>
          <w:szCs w:val="24"/>
        </w:rPr>
      </w:pPr>
      <w:r>
        <w:rPr>
          <w:rFonts w:eastAsia="Times New Roman" w:cs="Times New Roman" w:ascii="Verdana" w:hAnsi="Verdana"/>
          <w:i/>
          <w:sz w:val="24"/>
          <w:szCs w:val="24"/>
        </w:rPr>
        <w:t xml:space="preserve">All accidents, incidents and near misses must be reported to EH&amp;S.  EH&amp;S conducts an investigation to determine the root cause, then assist lab personnel in identifying and implementing corrective actions to prevent future incidents. Keep copies in this section, of written </w:t>
      </w:r>
      <w:hyperlink r:id="rId12">
        <w:r>
          <w:rPr>
            <w:rFonts w:eastAsia="Times New Roman" w:cs="Times New Roman" w:ascii="Verdana" w:hAnsi="Verdana"/>
            <w:i/>
            <w:color w:val="0000FF"/>
            <w:sz w:val="24"/>
            <w:szCs w:val="24"/>
            <w:u w:val="single"/>
          </w:rPr>
          <w:t>incident report</w:t>
        </w:r>
      </w:hyperlink>
      <w:r>
        <w:rPr>
          <w:rFonts w:eastAsia="Times New Roman" w:cs="Times New Roman" w:ascii="Verdana" w:hAnsi="Verdana"/>
          <w:i/>
          <w:sz w:val="24"/>
          <w:szCs w:val="24"/>
        </w:rPr>
        <w:t xml:space="preserve"> for all incidents/accidents that occurred in the laboratory.</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7" w:name="_14.__SAFETY"/>
      <w:bookmarkEnd w:id="57"/>
      <w:r>
        <w:rPr>
          <w:rFonts w:ascii="Verdana" w:hAnsi="Verdana"/>
          <w:sz w:val="24"/>
          <w:szCs w:val="24"/>
        </w:rPr>
        <w:t>15.  SAFETY POSTERS, SIGNAGES, Labels, Checklists, Others</w:t>
      </w:r>
    </w:p>
    <w:p>
      <w:pPr>
        <w:pStyle w:val="Normal"/>
        <w:spacing w:before="240" w:after="160"/>
        <w:rPr>
          <w:rFonts w:ascii="Verdana" w:hAnsi="Verdana"/>
          <w:i/>
          <w:i/>
          <w:iCs/>
          <w:sz w:val="24"/>
          <w:szCs w:val="24"/>
        </w:rPr>
      </w:pPr>
      <w:r>
        <w:rPr>
          <w:rFonts w:ascii="Verdana" w:hAnsi="Verdana"/>
          <w:i/>
          <w:iCs/>
          <w:sz w:val="24"/>
          <w:szCs w:val="24"/>
        </w:rPr>
        <w:t>List in this section, the physical and on-line location of posters, signages, labels, and checklists used in the laboratory.  These may include Hazard Information Notice, hazardous waste labels, HF safety sign, biohazard label, appliance label (No food or drink, no flammable),” for lab use only” label and others.</w:t>
      </w:r>
    </w:p>
    <w:p>
      <w:pPr>
        <w:pStyle w:val="Normal"/>
        <w:rPr>
          <w:rFonts w:ascii="Verdana" w:hAnsi="Verdana" w:eastAsia="Times New Roman" w:cs="Times New Roman"/>
        </w:rPr>
      </w:pPr>
      <w:r>
        <w:rPr>
          <w:rFonts w:eastAsia="Times New Roman" w:cs="Times New Roman" w:ascii="Verdana" w:hAnsi="Verdana"/>
        </w:rPr>
      </w:r>
    </w:p>
    <w:p>
      <w:pPr>
        <w:pStyle w:val="Heading3"/>
        <w:rPr>
          <w:rFonts w:ascii="Verdana" w:hAnsi="Verdana"/>
          <w:sz w:val="24"/>
          <w:szCs w:val="24"/>
        </w:rPr>
      </w:pPr>
      <w:bookmarkStart w:id="58" w:name="_16.__Other"/>
      <w:bookmarkEnd w:id="58"/>
      <w:r>
        <w:rPr>
          <w:rFonts w:ascii="Verdana" w:hAnsi="Verdana"/>
          <w:sz w:val="24"/>
          <w:szCs w:val="24"/>
        </w:rPr>
        <w:t>16.  Other Lab Safety Policies</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i/>
          <w:i/>
          <w:iCs/>
          <w:sz w:val="24"/>
          <w:szCs w:val="24"/>
        </w:rPr>
      </w:pPr>
      <w:r>
        <w:rPr>
          <w:rFonts w:ascii="Verdana" w:hAnsi="Verdana"/>
          <w:i/>
          <w:iCs/>
          <w:sz w:val="24"/>
          <w:szCs w:val="24"/>
        </w:rPr>
        <w:t>List all lab-specific safety policies and guidelines not addressed elsewhere in this document.</w:t>
      </w:r>
    </w:p>
    <w:p>
      <w:pPr>
        <w:pStyle w:val="Normal"/>
        <w:rPr>
          <w:rFonts w:ascii="Verdana" w:hAnsi="Verdana"/>
          <w:sz w:val="24"/>
          <w:szCs w:val="24"/>
        </w:rPr>
      </w:pPr>
      <w:r>
        <w:rPr>
          <w:rFonts w:ascii="Verdana" w:hAnsi="Verdana"/>
          <w:sz w:val="24"/>
          <w:szCs w:val="24"/>
        </w:rPr>
        <w:t>16-1. Lab-specific safety policies and guidelines</w:t>
      </w:r>
    </w:p>
    <w:p>
      <w:pPr>
        <w:pStyle w:val="ListParagraph"/>
        <w:numPr>
          <w:ilvl w:val="0"/>
          <w:numId w:val="7"/>
        </w:numPr>
        <w:rPr>
          <w:rFonts w:ascii="Verdana" w:hAnsi="Verdana"/>
          <w:sz w:val="24"/>
          <w:szCs w:val="24"/>
        </w:rPr>
      </w:pPr>
      <w:r>
        <w:rPr>
          <w:rFonts w:ascii="Verdana" w:hAnsi="Verdana"/>
          <w:sz w:val="24"/>
          <w:szCs w:val="24"/>
        </w:rPr>
        <w:t>Unauthorized personnel may not be allowed to enter this laboratory</w:t>
      </w:r>
    </w:p>
    <w:p>
      <w:pPr>
        <w:pStyle w:val="ListParagraph"/>
        <w:numPr>
          <w:ilvl w:val="0"/>
          <w:numId w:val="7"/>
        </w:numPr>
        <w:rPr>
          <w:rFonts w:ascii="Verdana" w:hAnsi="Verdana"/>
          <w:sz w:val="24"/>
          <w:szCs w:val="24"/>
        </w:rPr>
      </w:pPr>
      <w:r>
        <w:rPr>
          <w:rFonts w:ascii="Verdana" w:hAnsi="Verdana"/>
          <w:sz w:val="24"/>
          <w:szCs w:val="24"/>
        </w:rPr>
      </w:r>
    </w:p>
    <w:p>
      <w:pPr>
        <w:pStyle w:val="Normal"/>
        <w:rPr>
          <w:rFonts w:ascii="Verdana" w:hAnsi="Verdana"/>
          <w:sz w:val="24"/>
          <w:szCs w:val="24"/>
        </w:rPr>
      </w:pPr>
      <w:r>
        <w:rPr>
          <w:rFonts w:ascii="Verdana" w:hAnsi="Verdana"/>
          <w:sz w:val="24"/>
          <w:szCs w:val="24"/>
        </w:rPr>
        <w:t>16-2. General University of South Carolina safety policies</w:t>
      </w:r>
    </w:p>
    <w:p>
      <w:pPr>
        <w:pStyle w:val="ListParagraph"/>
        <w:numPr>
          <w:ilvl w:val="0"/>
          <w:numId w:val="8"/>
        </w:numPr>
        <w:rPr>
          <w:rFonts w:ascii="Verdana" w:hAnsi="Verdana"/>
          <w:sz w:val="24"/>
          <w:szCs w:val="24"/>
        </w:rPr>
      </w:pPr>
      <w:hyperlink r:id="rId13">
        <w:r>
          <w:rPr>
            <w:rStyle w:val="InternetLink"/>
            <w:rFonts w:ascii="Verdana" w:hAnsi="Verdana"/>
            <w:sz w:val="24"/>
            <w:szCs w:val="24"/>
          </w:rPr>
          <w:t>PPE</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4">
        <w:r>
          <w:rPr>
            <w:rStyle w:val="InternetLink"/>
            <w:rFonts w:ascii="Verdana" w:hAnsi="Verdana"/>
            <w:sz w:val="24"/>
            <w:szCs w:val="24"/>
          </w:rPr>
          <w:t>Minors in Laboratories</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5">
        <w:r>
          <w:rPr>
            <w:rStyle w:val="InternetLink"/>
            <w:rFonts w:ascii="Verdana" w:hAnsi="Verdana"/>
            <w:sz w:val="24"/>
            <w:szCs w:val="24"/>
          </w:rPr>
          <w:t>Laboratory and Equipment Decommissioning</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6">
        <w:r>
          <w:rPr>
            <w:rStyle w:val="InternetLink"/>
            <w:rFonts w:ascii="Verdana" w:hAnsi="Verdana"/>
            <w:sz w:val="24"/>
            <w:szCs w:val="24"/>
          </w:rPr>
          <w:t>Waste Disposal</w:t>
        </w:r>
      </w:hyperlink>
      <w:r>
        <w:rPr>
          <w:rFonts w:ascii="Verdana" w:hAnsi="Verdana"/>
          <w:sz w:val="24"/>
          <w:szCs w:val="24"/>
        </w:rPr>
        <w:t xml:space="preserve"> </w:t>
      </w:r>
    </w:p>
    <w:p>
      <w:pPr>
        <w:pStyle w:val="ListParagraph"/>
        <w:numPr>
          <w:ilvl w:val="0"/>
          <w:numId w:val="8"/>
        </w:numPr>
        <w:rPr>
          <w:rFonts w:ascii="Verdana" w:hAnsi="Verdana"/>
          <w:sz w:val="24"/>
          <w:szCs w:val="24"/>
        </w:rPr>
      </w:pPr>
      <w:hyperlink r:id="rId17">
        <w:r>
          <w:rPr>
            <w:rStyle w:val="InternetLink"/>
            <w:rFonts w:ascii="Verdana" w:hAnsi="Verdana"/>
            <w:sz w:val="24"/>
            <w:szCs w:val="24"/>
          </w:rPr>
          <w:t>Field Research Safety</w:t>
        </w:r>
      </w:hyperlink>
    </w:p>
    <w:p>
      <w:pPr>
        <w:pStyle w:val="Heading3"/>
        <w:rPr>
          <w:rFonts w:ascii="Verdana" w:hAnsi="Verdana"/>
          <w:sz w:val="24"/>
          <w:szCs w:val="24"/>
        </w:rPr>
      </w:pPr>
      <w:bookmarkStart w:id="59" w:name="_7.__Resources"/>
      <w:bookmarkEnd w:id="59"/>
      <w:r>
        <w:rPr>
          <w:rFonts w:ascii="Verdana" w:hAnsi="Verdana"/>
          <w:sz w:val="24"/>
          <w:szCs w:val="24"/>
        </w:rPr>
        <w:t xml:space="preserve">7.  Resources </w:t>
      </w:r>
    </w:p>
    <w:p>
      <w:pPr>
        <w:pStyle w:val="Normal"/>
        <w:rPr>
          <w:rFonts w:ascii="Verdana" w:hAnsi="Verdana" w:eastAsia="Times New Roman" w:cs="Times New Roman"/>
        </w:rPr>
      </w:pPr>
      <w:r>
        <w:rPr>
          <w:rFonts w:eastAsia="Times New Roman" w:cs="Times New Roman" w:ascii="Verdana" w:hAnsi="Verdana"/>
        </w:rPr>
      </w:r>
    </w:p>
    <w:p>
      <w:pPr>
        <w:pStyle w:val="Normal"/>
        <w:rPr>
          <w:rFonts w:ascii="Verdana" w:hAnsi="Verdana"/>
          <w:i/>
          <w:i/>
          <w:iCs/>
          <w:sz w:val="24"/>
          <w:szCs w:val="24"/>
        </w:rPr>
      </w:pPr>
      <w:r>
        <w:rPr>
          <w:rFonts w:ascii="Verdana" w:hAnsi="Verdana"/>
          <w:i/>
          <w:iCs/>
          <w:sz w:val="24"/>
          <w:szCs w:val="24"/>
        </w:rPr>
        <w:t>List all references that may be used to get additional information on lab safety standards, regulations and guidelines.</w:t>
      </w:r>
    </w:p>
    <w:p>
      <w:pPr>
        <w:pStyle w:val="Normal"/>
        <w:rPr>
          <w:rFonts w:ascii="Verdana" w:hAnsi="Verdana"/>
          <w:i/>
          <w:i/>
          <w:iCs/>
          <w:sz w:val="24"/>
          <w:szCs w:val="24"/>
        </w:rPr>
      </w:pPr>
      <w:r>
        <w:rPr>
          <w:rFonts w:ascii="Verdana" w:hAnsi="Verdana"/>
          <w:i/>
          <w:iCs/>
          <w:sz w:val="24"/>
          <w:szCs w:val="24"/>
        </w:rPr>
      </w:r>
    </w:p>
    <w:p>
      <w:pPr>
        <w:pStyle w:val="Normal"/>
        <w:numPr>
          <w:ilvl w:val="0"/>
          <w:numId w:val="0"/>
        </w:numPr>
        <w:spacing w:lineRule="auto" w:line="240" w:before="0" w:after="75"/>
        <w:ind w:left="0" w:hanging="0"/>
        <w:outlineLvl w:val="2"/>
        <w:rPr>
          <w:rFonts w:ascii="Verdana" w:hAnsi="Verdana" w:eastAsia="Times New Roman" w:cs="Arial"/>
          <w:color w:val="73000A"/>
          <w:sz w:val="24"/>
          <w:szCs w:val="24"/>
        </w:rPr>
      </w:pPr>
      <w:r>
        <w:rPr>
          <w:rFonts w:eastAsia="Times New Roman" w:cs="Arial" w:ascii="Verdana" w:hAnsi="Verdana"/>
          <w:color w:val="73000A"/>
          <w:sz w:val="24"/>
          <w:szCs w:val="24"/>
        </w:rPr>
        <w:t>Regulations and Standards</w:t>
      </w:r>
    </w:p>
    <w:p>
      <w:pPr>
        <w:pStyle w:val="Normal"/>
        <w:numPr>
          <w:ilvl w:val="0"/>
          <w:numId w:val="9"/>
        </w:numPr>
        <w:spacing w:lineRule="atLeast" w:line="432" w:beforeAutospacing="1" w:after="0"/>
        <w:ind w:left="225" w:hanging="360"/>
        <w:rPr>
          <w:rFonts w:ascii="Verdana" w:hAnsi="Verdana" w:eastAsia="Times New Roman" w:cs="Arial"/>
          <w:color w:val="000000"/>
          <w:sz w:val="24"/>
          <w:szCs w:val="24"/>
        </w:rPr>
      </w:pPr>
      <w:hyperlink r:id="rId18">
        <w:r>
          <w:rPr>
            <w:rFonts w:eastAsia="Times New Roman" w:cs="Arial" w:ascii="Verdana" w:hAnsi="Verdana"/>
            <w:color w:val="73000A"/>
            <w:sz w:val="24"/>
            <w:szCs w:val="24"/>
            <w:u w:val="single"/>
          </w:rPr>
          <w:t>Chemical Facility Anti-Terrorism Standards (CFATS) for Universities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19" w:tgtFrame="_blank">
        <w:r>
          <w:rPr>
            <w:rFonts w:eastAsia="Times New Roman" w:cs="Arial" w:ascii="Verdana" w:hAnsi="Verdana"/>
            <w:color w:val="73000A"/>
            <w:sz w:val="24"/>
            <w:szCs w:val="24"/>
            <w:u w:val="single"/>
          </w:rPr>
          <w:t>OSHA’s Occupational Exposure to Hazardous Chemicals in Laboratories </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0" w:tgtFrame="_blank">
        <w:r>
          <w:rPr>
            <w:rFonts w:eastAsia="Times New Roman" w:cs="Arial" w:ascii="Verdana" w:hAnsi="Verdana"/>
            <w:color w:val="73000A"/>
            <w:sz w:val="24"/>
            <w:szCs w:val="24"/>
            <w:u w:val="single"/>
          </w:rPr>
          <w:t>Globally Harmonized System of Classification and Labeling of Chemicals (GHS) [pdf]</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1" w:tgtFrame="_blank">
        <w:r>
          <w:rPr>
            <w:rFonts w:eastAsia="Times New Roman" w:cs="Arial" w:ascii="Verdana" w:hAnsi="Verdana"/>
            <w:color w:val="73000A"/>
            <w:sz w:val="24"/>
            <w:szCs w:val="24"/>
            <w:u w:val="single"/>
          </w:rPr>
          <w:t>NFPA 45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2" w:tgtFrame="_blank">
        <w:r>
          <w:rPr>
            <w:rFonts w:eastAsia="Times New Roman" w:cs="Arial" w:ascii="Verdana" w:hAnsi="Verdana"/>
            <w:color w:val="73000A"/>
            <w:sz w:val="24"/>
            <w:szCs w:val="24"/>
            <w:u w:val="single"/>
          </w:rPr>
          <w:t>NFPA 55</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hyperlink r:id="rId23">
        <w:r>
          <w:rPr>
            <w:rFonts w:eastAsia="Times New Roman" w:cs="Arial" w:ascii="Verdana" w:hAnsi="Verdana"/>
            <w:color w:val="73000A"/>
            <w:sz w:val="24"/>
            <w:szCs w:val="24"/>
            <w:u w:val="single"/>
          </w:rPr>
          <w:t>DEA Controlled Substances</w:t>
        </w:r>
      </w:hyperlink>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International Fire Code</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Emergency Showers and Eyewash</w:t>
      </w:r>
    </w:p>
    <w:p>
      <w:pPr>
        <w:pStyle w:val="Normal"/>
        <w:numPr>
          <w:ilvl w:val="0"/>
          <w:numId w:val="9"/>
        </w:numPr>
        <w:spacing w:lineRule="atLeast" w:line="432" w:before="0" w:after="0"/>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ANSI Standard for First-Aid Kit</w:t>
      </w:r>
    </w:p>
    <w:p>
      <w:pPr>
        <w:pStyle w:val="Normal"/>
        <w:numPr>
          <w:ilvl w:val="0"/>
          <w:numId w:val="9"/>
        </w:numPr>
        <w:spacing w:lineRule="atLeast" w:line="432" w:before="0" w:afterAutospacing="1"/>
        <w:ind w:left="225" w:hanging="360"/>
        <w:rPr>
          <w:rFonts w:ascii="Verdana" w:hAnsi="Verdana" w:eastAsia="Times New Roman" w:cs="Arial"/>
          <w:color w:val="000000"/>
          <w:sz w:val="24"/>
          <w:szCs w:val="24"/>
        </w:rPr>
      </w:pPr>
      <w:r>
        <w:rPr>
          <w:rFonts w:eastAsia="Times New Roman" w:cs="Arial" w:ascii="Verdana" w:hAnsi="Verdana"/>
          <w:color w:val="000000"/>
          <w:sz w:val="24"/>
          <w:szCs w:val="24"/>
        </w:rPr>
        <w:t>ASHRAE 110</w:t>
      </w:r>
    </w:p>
    <w:p>
      <w:pPr>
        <w:pStyle w:val="Normal"/>
        <w:numPr>
          <w:ilvl w:val="0"/>
          <w:numId w:val="0"/>
        </w:numPr>
        <w:spacing w:lineRule="auto" w:line="240" w:before="0" w:after="75"/>
        <w:ind w:left="0" w:hanging="0"/>
        <w:outlineLvl w:val="2"/>
        <w:rPr>
          <w:rFonts w:ascii="Verdana" w:hAnsi="Verdana" w:eastAsia="Times New Roman" w:cs="Arial"/>
          <w:color w:val="73000A"/>
          <w:sz w:val="24"/>
          <w:szCs w:val="24"/>
        </w:rPr>
      </w:pPr>
      <w:r>
        <w:rPr>
          <w:rFonts w:eastAsia="Times New Roman" w:cs="Arial" w:ascii="Verdana" w:hAnsi="Verdana"/>
          <w:color w:val="73000A"/>
          <w:sz w:val="24"/>
          <w:szCs w:val="24"/>
        </w:rPr>
        <w:t>Guidelines</w:t>
      </w:r>
    </w:p>
    <w:p>
      <w:pPr>
        <w:pStyle w:val="Normal"/>
        <w:numPr>
          <w:ilvl w:val="0"/>
          <w:numId w:val="10"/>
        </w:numPr>
        <w:spacing w:lineRule="atLeast" w:line="432" w:beforeAutospacing="1" w:after="0"/>
        <w:ind w:left="225" w:hanging="360"/>
        <w:rPr>
          <w:rFonts w:ascii="Verdana" w:hAnsi="Verdana" w:eastAsia="Times New Roman" w:cs="Arial"/>
          <w:color w:val="000000"/>
          <w:sz w:val="24"/>
          <w:szCs w:val="24"/>
        </w:rPr>
      </w:pPr>
      <w:hyperlink r:id="rId24" w:tgtFrame="_blank">
        <w:r>
          <w:rPr>
            <w:rFonts w:eastAsia="Times New Roman" w:cs="Arial" w:ascii="Verdana" w:hAnsi="Verdana"/>
            <w:color w:val="73000A"/>
            <w:sz w:val="24"/>
            <w:szCs w:val="24"/>
            <w:u w:val="single"/>
          </w:rPr>
          <w:t>Prudent Practices in the Laboratory</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5" w:tgtFrame="_blank">
        <w:r>
          <w:rPr>
            <w:rFonts w:eastAsia="Times New Roman" w:cs="Arial" w:ascii="Verdana" w:hAnsi="Verdana"/>
            <w:color w:val="73000A"/>
            <w:sz w:val="24"/>
            <w:szCs w:val="24"/>
            <w:u w:val="single"/>
          </w:rPr>
          <w:t>OSHA Laboratory Safety Guidance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6" w:tgtFrame="_blank">
        <w:r>
          <w:rPr>
            <w:rFonts w:eastAsia="Times New Roman" w:cs="Arial" w:ascii="Verdana" w:hAnsi="Verdana"/>
            <w:color w:val="73000A"/>
            <w:sz w:val="24"/>
            <w:szCs w:val="24"/>
            <w:u w:val="single"/>
          </w:rPr>
          <w:t>NIOSH Pocket Guide to Chemical Hazards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7" w:tgtFrame="_blank">
        <w:r>
          <w:rPr>
            <w:rFonts w:eastAsia="Times New Roman" w:cs="Arial" w:ascii="Verdana" w:hAnsi="Verdana"/>
            <w:color w:val="73000A"/>
            <w:sz w:val="24"/>
            <w:szCs w:val="24"/>
            <w:u w:val="single"/>
          </w:rPr>
          <w:t>NIOSH School Chemistry Laboratory Safety Guide</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8" w:tgtFrame="_blank">
        <w:r>
          <w:rPr>
            <w:rFonts w:eastAsia="Times New Roman" w:cs="Arial" w:ascii="Verdana" w:hAnsi="Verdana"/>
            <w:color w:val="73000A"/>
            <w:sz w:val="24"/>
            <w:szCs w:val="24"/>
            <w:u w:val="single"/>
          </w:rPr>
          <w:t>ACS Guidelines for Chemical Laboratory Safety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29" w:tgtFrame="_blank">
        <w:r>
          <w:rPr>
            <w:rFonts w:eastAsia="Times New Roman" w:cs="Arial" w:ascii="Verdana" w:hAnsi="Verdana"/>
            <w:color w:val="73000A"/>
            <w:sz w:val="24"/>
            <w:szCs w:val="24"/>
            <w:u w:val="single"/>
          </w:rPr>
          <w:t>ACS Creating Safety Cultures in Academic Institutions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0" w:tgtFrame="_blank">
        <w:r>
          <w:rPr>
            <w:rFonts w:eastAsia="Times New Roman" w:cs="Arial" w:ascii="Verdana" w:hAnsi="Verdana"/>
            <w:color w:val="FFFFFF"/>
            <w:sz w:val="24"/>
            <w:szCs w:val="24"/>
            <w:u w:val="single"/>
            <w:shd w:fill="CC2E40" w:val="clear"/>
          </w:rPr>
          <w:t>ACS Identifying and Evaluating Hazards in Research Laboratories [pdf]</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1" w:tgtFrame="_blank">
        <w:r>
          <w:rPr>
            <w:rFonts w:eastAsia="Times New Roman" w:cs="Arial" w:ascii="Verdana" w:hAnsi="Verdana"/>
            <w:color w:val="73000A"/>
            <w:sz w:val="24"/>
            <w:szCs w:val="24"/>
            <w:u w:val="single"/>
          </w:rPr>
          <w:t>ACS Hazard Assessment in Research Laboratories</w:t>
        </w:r>
      </w:hyperlink>
    </w:p>
    <w:p>
      <w:pPr>
        <w:pStyle w:val="Normal"/>
        <w:numPr>
          <w:ilvl w:val="0"/>
          <w:numId w:val="10"/>
        </w:numPr>
        <w:spacing w:lineRule="atLeast" w:line="432" w:before="0" w:after="0"/>
        <w:ind w:left="225" w:hanging="360"/>
        <w:rPr>
          <w:rFonts w:ascii="Verdana" w:hAnsi="Verdana" w:eastAsia="Times New Roman" w:cs="Arial"/>
          <w:color w:val="000000"/>
          <w:sz w:val="24"/>
          <w:szCs w:val="24"/>
        </w:rPr>
      </w:pPr>
      <w:hyperlink r:id="rId32" w:tgtFrame="_blank">
        <w:r>
          <w:rPr>
            <w:rFonts w:eastAsia="Times New Roman" w:cs="Arial" w:ascii="Verdana" w:hAnsi="Verdana"/>
            <w:color w:val="73000A"/>
            <w:sz w:val="24"/>
            <w:szCs w:val="24"/>
            <w:u w:val="single"/>
          </w:rPr>
          <w:t>OSHA Fact Sheet: The Importance of Root Cause Analysis During Incident Investigation [pdf]</w:t>
        </w:r>
      </w:hyperlink>
    </w:p>
    <w:p>
      <w:pPr>
        <w:pStyle w:val="Normal"/>
        <w:numPr>
          <w:ilvl w:val="0"/>
          <w:numId w:val="10"/>
        </w:numPr>
        <w:spacing w:lineRule="atLeast" w:line="432" w:before="0" w:afterAutospacing="1"/>
        <w:ind w:left="225" w:hanging="360"/>
        <w:rPr>
          <w:rFonts w:ascii="Arial" w:hAnsi="Arial" w:eastAsia="Times New Roman" w:cs="Arial"/>
          <w:color w:val="000000"/>
          <w:sz w:val="24"/>
          <w:szCs w:val="24"/>
        </w:rPr>
      </w:pPr>
      <w:hyperlink r:id="rId33" w:tgtFrame="_blank">
        <w:r>
          <w:rPr>
            <w:rFonts w:eastAsia="Times New Roman" w:cs="Arial" w:ascii="Verdana" w:hAnsi="Verdana"/>
            <w:color w:val="73000A"/>
            <w:sz w:val="24"/>
            <w:szCs w:val="24"/>
            <w:u w:val="single"/>
          </w:rPr>
          <w:t>CDC Managing Health and Safety Concerns Associated with Engineered Nanomaterials</w:t>
        </w:r>
      </w:hyperlink>
    </w:p>
    <w:p>
      <w:pPr>
        <w:pStyle w:val="Normal"/>
        <w:spacing w:before="0" w:after="160"/>
        <w:rPr>
          <w:rFonts w:ascii="Verdana" w:hAnsi="Verdana" w:eastAsia="Times New Roman" w:cs="Times New Roman"/>
        </w:rPr>
      </w:pPr>
      <w:r>
        <w:rPr/>
      </w:r>
    </w:p>
    <w:sectPr>
      <w:type w:val="nextPage"/>
      <w:pgSz w:w="12240" w:h="15840"/>
      <w:pgMar w:left="720" w:right="720" w:gutter="0" w:header="0" w:top="864" w:footer="0" w:bottom="86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Verdana">
    <w:charset w:val="01"/>
    <w:family w:val="swiss"/>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pStyle w:val="Heading2"/>
      <w:numFmt w:val="decimal"/>
      <w:lvlText w:val="%3."/>
      <w:lvlJc w:val="left"/>
      <w:pPr>
        <w:tabs>
          <w:tab w:val="num" w:pos="0"/>
        </w:tabs>
        <w:ind w:left="2160" w:hanging="36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Verdana" w:hAnsi="Verdana" w:cs="Verdan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26806"/>
    <w:pPr>
      <w:pBdr>
        <w:top w:val="single" w:sz="24" w:space="0" w:color="5B9BD5"/>
        <w:left w:val="single" w:sz="24" w:space="0" w:color="5B9BD5"/>
        <w:bottom w:val="single" w:sz="24" w:space="0" w:color="5B9BD5"/>
        <w:right w:val="single" w:sz="24" w:space="0" w:color="5B9BD5"/>
      </w:pBdr>
      <w:shd w:val="clear" w:color="auto" w:fill="5B9BD5"/>
      <w:spacing w:lineRule="auto" w:line="276" w:before="100" w:after="0"/>
      <w:outlineLvl w:val="0"/>
    </w:pPr>
    <w:rPr>
      <w:rFonts w:ascii="Calibri" w:hAnsi="Calibri" w:eastAsia="Times New Roman" w:cs="Times New Roman"/>
      <w:caps/>
      <w:color w:val="FFFFFF"/>
      <w:spacing w:val="15"/>
    </w:rPr>
  </w:style>
  <w:style w:type="paragraph" w:styleId="Heading2">
    <w:name w:val="Heading 2"/>
    <w:basedOn w:val="Normal"/>
    <w:next w:val="Normal"/>
    <w:link w:val="Heading2Char"/>
    <w:uiPriority w:val="9"/>
    <w:unhideWhenUsed/>
    <w:qFormat/>
    <w:rsid w:val="00d26806"/>
    <w:pPr>
      <w:numPr>
        <w:ilvl w:val="2"/>
        <w:numId w:val="1"/>
      </w:numPr>
      <w:pBdr>
        <w:top w:val="single" w:sz="24" w:space="0" w:color="DEEAF6"/>
        <w:left w:val="single" w:sz="24" w:space="0" w:color="DEEAF6"/>
        <w:bottom w:val="single" w:sz="24" w:space="0" w:color="DEEAF6"/>
        <w:right w:val="single" w:sz="24" w:space="0" w:color="DEEAF6"/>
      </w:pBdr>
      <w:shd w:val="clear" w:color="auto" w:fill="DEEAF6"/>
      <w:spacing w:lineRule="auto" w:line="276" w:before="100" w:after="0"/>
      <w:outlineLvl w:val="2"/>
    </w:pPr>
    <w:rPr>
      <w:rFonts w:ascii="Calibri" w:hAnsi="Calibri" w:eastAsia="Times New Roman" w:cs="Times New Roman"/>
      <w:caps/>
      <w:spacing w:val="15"/>
      <w:sz w:val="20"/>
      <w:szCs w:val="20"/>
    </w:rPr>
  </w:style>
  <w:style w:type="paragraph" w:styleId="Heading3">
    <w:name w:val="Heading 3"/>
    <w:basedOn w:val="Normal"/>
    <w:next w:val="Normal"/>
    <w:link w:val="Heading3Char"/>
    <w:uiPriority w:val="9"/>
    <w:unhideWhenUsed/>
    <w:qFormat/>
    <w:rsid w:val="00d26806"/>
    <w:pPr>
      <w:pBdr>
        <w:top w:val="single" w:sz="6" w:space="2" w:color="5B9BD5"/>
      </w:pBdr>
      <w:spacing w:lineRule="auto" w:line="276" w:before="300" w:after="0"/>
      <w:outlineLvl w:val="2"/>
    </w:pPr>
    <w:rPr>
      <w:rFonts w:ascii="Calibri" w:hAnsi="Calibri" w:eastAsia="Times New Roman" w:cs="Times New Roman"/>
      <w:caps/>
      <w:color w:val="1F4D78"/>
      <w:spacing w:val="15"/>
      <w:sz w:val="20"/>
      <w:szCs w:val="20"/>
    </w:rPr>
  </w:style>
  <w:style w:type="paragraph" w:styleId="Heading4">
    <w:name w:val="Heading 4"/>
    <w:basedOn w:val="Normal"/>
    <w:next w:val="Normal"/>
    <w:link w:val="Heading4Char"/>
    <w:uiPriority w:val="9"/>
    <w:semiHidden/>
    <w:unhideWhenUsed/>
    <w:qFormat/>
    <w:rsid w:val="00d26806"/>
    <w:pPr>
      <w:pBdr>
        <w:top w:val="dotted" w:sz="6" w:space="2" w:color="5B9BD5"/>
      </w:pBdr>
      <w:spacing w:lineRule="auto" w:line="276" w:before="200" w:after="0"/>
      <w:outlineLvl w:val="3"/>
    </w:pPr>
    <w:rPr>
      <w:rFonts w:ascii="Calibri" w:hAnsi="Calibri" w:eastAsia="Times New Roman" w:cs="Times New Roman"/>
      <w:caps/>
      <w:color w:val="2E74B5"/>
      <w:spacing w:val="10"/>
      <w:sz w:val="20"/>
      <w:szCs w:val="20"/>
    </w:rPr>
  </w:style>
  <w:style w:type="paragraph" w:styleId="Heading5">
    <w:name w:val="Heading 5"/>
    <w:basedOn w:val="Normal"/>
    <w:next w:val="Normal"/>
    <w:link w:val="Heading5Char"/>
    <w:uiPriority w:val="9"/>
    <w:semiHidden/>
    <w:unhideWhenUsed/>
    <w:qFormat/>
    <w:rsid w:val="00d26806"/>
    <w:pPr>
      <w:pBdr>
        <w:bottom w:val="single" w:sz="6" w:space="1" w:color="5B9BD5"/>
      </w:pBdr>
      <w:spacing w:lineRule="auto" w:line="276" w:before="200" w:after="0"/>
      <w:outlineLvl w:val="4"/>
    </w:pPr>
    <w:rPr>
      <w:rFonts w:ascii="Calibri" w:hAnsi="Calibri" w:eastAsia="Times New Roman" w:cs="Times New Roman"/>
      <w:caps/>
      <w:color w:val="2E74B5"/>
      <w:spacing w:val="10"/>
      <w:sz w:val="20"/>
      <w:szCs w:val="20"/>
    </w:rPr>
  </w:style>
  <w:style w:type="paragraph" w:styleId="Heading6">
    <w:name w:val="Heading 6"/>
    <w:basedOn w:val="Normal"/>
    <w:next w:val="Normal"/>
    <w:link w:val="Heading6Char"/>
    <w:uiPriority w:val="9"/>
    <w:semiHidden/>
    <w:unhideWhenUsed/>
    <w:qFormat/>
    <w:rsid w:val="00d26806"/>
    <w:pPr>
      <w:pBdr>
        <w:bottom w:val="dotted" w:sz="6" w:space="1" w:color="5B9BD5"/>
      </w:pBdr>
      <w:spacing w:lineRule="auto" w:line="276" w:before="200" w:after="0"/>
      <w:outlineLvl w:val="5"/>
    </w:pPr>
    <w:rPr>
      <w:rFonts w:ascii="Calibri" w:hAnsi="Calibri" w:eastAsia="Times New Roman" w:cs="Times New Roman"/>
      <w:caps/>
      <w:color w:val="2E74B5"/>
      <w:spacing w:val="10"/>
      <w:sz w:val="20"/>
      <w:szCs w:val="20"/>
    </w:rPr>
  </w:style>
  <w:style w:type="paragraph" w:styleId="Heading7">
    <w:name w:val="Heading 7"/>
    <w:basedOn w:val="Normal"/>
    <w:next w:val="Normal"/>
    <w:link w:val="Heading7Char"/>
    <w:uiPriority w:val="9"/>
    <w:semiHidden/>
    <w:unhideWhenUsed/>
    <w:qFormat/>
    <w:rsid w:val="00d26806"/>
    <w:pPr>
      <w:spacing w:lineRule="auto" w:line="276" w:before="200" w:after="0"/>
      <w:outlineLvl w:val="6"/>
    </w:pPr>
    <w:rPr>
      <w:rFonts w:ascii="Calibri" w:hAnsi="Calibri" w:eastAsia="Times New Roman" w:cs="Times New Roman"/>
      <w:caps/>
      <w:color w:val="2E74B5"/>
      <w:spacing w:val="10"/>
      <w:sz w:val="20"/>
      <w:szCs w:val="20"/>
    </w:rPr>
  </w:style>
  <w:style w:type="paragraph" w:styleId="Heading8">
    <w:name w:val="Heading 8"/>
    <w:basedOn w:val="Normal"/>
    <w:next w:val="Normal"/>
    <w:link w:val="Heading8Char"/>
    <w:uiPriority w:val="9"/>
    <w:semiHidden/>
    <w:unhideWhenUsed/>
    <w:qFormat/>
    <w:rsid w:val="00d26806"/>
    <w:pPr>
      <w:spacing w:lineRule="auto" w:line="276" w:before="200" w:after="0"/>
      <w:outlineLvl w:val="7"/>
    </w:pPr>
    <w:rPr>
      <w:rFonts w:ascii="Calibri" w:hAnsi="Calibri" w:eastAsia="Times New Roman" w:cs="Times New Roman"/>
      <w:caps/>
      <w:spacing w:val="10"/>
      <w:sz w:val="18"/>
      <w:szCs w:val="18"/>
    </w:rPr>
  </w:style>
  <w:style w:type="paragraph" w:styleId="Heading9">
    <w:name w:val="Heading 9"/>
    <w:basedOn w:val="Normal"/>
    <w:next w:val="Normal"/>
    <w:link w:val="Heading9Char"/>
    <w:uiPriority w:val="9"/>
    <w:semiHidden/>
    <w:unhideWhenUsed/>
    <w:qFormat/>
    <w:rsid w:val="00d26806"/>
    <w:pPr>
      <w:spacing w:lineRule="auto" w:line="276" w:before="200" w:after="0"/>
      <w:outlineLvl w:val="8"/>
    </w:pPr>
    <w:rPr>
      <w:rFonts w:ascii="Calibri" w:hAnsi="Calibri" w:eastAsia="Times New Roman" w:cs="Times New Roman"/>
      <w:i/>
      <w:iCs/>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d26806"/>
    <w:rPr>
      <w:rFonts w:ascii="Calibri" w:hAnsi="Calibri" w:eastAsia="Times New Roman" w:cs="Times New Roman"/>
      <w:caps/>
      <w:color w:val="FFFFFF"/>
      <w:spacing w:val="15"/>
      <w:shd w:fill="5B9BD5" w:val="clear"/>
    </w:rPr>
  </w:style>
  <w:style w:type="character" w:styleId="Heading2Char" w:customStyle="1">
    <w:name w:val="Heading 2 Char"/>
    <w:basedOn w:val="DefaultParagraphFont"/>
    <w:link w:val="Heading2"/>
    <w:uiPriority w:val="9"/>
    <w:qFormat/>
    <w:rsid w:val="00d26806"/>
    <w:rPr>
      <w:rFonts w:ascii="Calibri" w:hAnsi="Calibri" w:eastAsia="Times New Roman" w:cs="Times New Roman"/>
      <w:caps/>
      <w:spacing w:val="15"/>
      <w:sz w:val="20"/>
      <w:szCs w:val="20"/>
      <w:shd w:fill="DEEAF6" w:val="clear"/>
    </w:rPr>
  </w:style>
  <w:style w:type="character" w:styleId="Heading3Char" w:customStyle="1">
    <w:name w:val="Heading 3 Char"/>
    <w:basedOn w:val="DefaultParagraphFont"/>
    <w:link w:val="Heading3"/>
    <w:uiPriority w:val="9"/>
    <w:qFormat/>
    <w:rsid w:val="00d26806"/>
    <w:rPr>
      <w:rFonts w:ascii="Calibri" w:hAnsi="Calibri" w:eastAsia="Times New Roman" w:cs="Times New Roman"/>
      <w:caps/>
      <w:color w:val="1F4D78"/>
      <w:spacing w:val="15"/>
      <w:sz w:val="20"/>
      <w:szCs w:val="20"/>
    </w:rPr>
  </w:style>
  <w:style w:type="character" w:styleId="Heading4Char" w:customStyle="1">
    <w:name w:val="Heading 4 Char"/>
    <w:basedOn w:val="DefaultParagraphFont"/>
    <w:link w:val="Heading4"/>
    <w:uiPriority w:val="9"/>
    <w:semiHidden/>
    <w:qFormat/>
    <w:rsid w:val="00d26806"/>
    <w:rPr>
      <w:rFonts w:ascii="Calibri" w:hAnsi="Calibri" w:eastAsia="Times New Roman" w:cs="Times New Roman"/>
      <w:caps/>
      <w:color w:val="2E74B5"/>
      <w:spacing w:val="10"/>
      <w:sz w:val="20"/>
      <w:szCs w:val="20"/>
    </w:rPr>
  </w:style>
  <w:style w:type="character" w:styleId="Heading5Char" w:customStyle="1">
    <w:name w:val="Heading 5 Char"/>
    <w:basedOn w:val="DefaultParagraphFont"/>
    <w:link w:val="Heading5"/>
    <w:uiPriority w:val="9"/>
    <w:semiHidden/>
    <w:qFormat/>
    <w:rsid w:val="00d26806"/>
    <w:rPr>
      <w:rFonts w:ascii="Calibri" w:hAnsi="Calibri" w:eastAsia="Times New Roman" w:cs="Times New Roman"/>
      <w:caps/>
      <w:color w:val="2E74B5"/>
      <w:spacing w:val="10"/>
      <w:sz w:val="20"/>
      <w:szCs w:val="20"/>
    </w:rPr>
  </w:style>
  <w:style w:type="character" w:styleId="Heading6Char" w:customStyle="1">
    <w:name w:val="Heading 6 Char"/>
    <w:basedOn w:val="DefaultParagraphFont"/>
    <w:link w:val="Heading6"/>
    <w:uiPriority w:val="9"/>
    <w:semiHidden/>
    <w:qFormat/>
    <w:rsid w:val="00d26806"/>
    <w:rPr>
      <w:rFonts w:ascii="Calibri" w:hAnsi="Calibri" w:eastAsia="Times New Roman" w:cs="Times New Roman"/>
      <w:caps/>
      <w:color w:val="2E74B5"/>
      <w:spacing w:val="10"/>
      <w:sz w:val="20"/>
      <w:szCs w:val="20"/>
    </w:rPr>
  </w:style>
  <w:style w:type="character" w:styleId="Heading7Char" w:customStyle="1">
    <w:name w:val="Heading 7 Char"/>
    <w:basedOn w:val="DefaultParagraphFont"/>
    <w:link w:val="Heading7"/>
    <w:uiPriority w:val="9"/>
    <w:semiHidden/>
    <w:qFormat/>
    <w:rsid w:val="00d26806"/>
    <w:rPr>
      <w:rFonts w:ascii="Calibri" w:hAnsi="Calibri" w:eastAsia="Times New Roman" w:cs="Times New Roman"/>
      <w:caps/>
      <w:color w:val="2E74B5"/>
      <w:spacing w:val="10"/>
      <w:sz w:val="20"/>
      <w:szCs w:val="20"/>
    </w:rPr>
  </w:style>
  <w:style w:type="character" w:styleId="Heading8Char" w:customStyle="1">
    <w:name w:val="Heading 8 Char"/>
    <w:basedOn w:val="DefaultParagraphFont"/>
    <w:link w:val="Heading8"/>
    <w:uiPriority w:val="9"/>
    <w:semiHidden/>
    <w:qFormat/>
    <w:rsid w:val="00d26806"/>
    <w:rPr>
      <w:rFonts w:ascii="Calibri" w:hAnsi="Calibri" w:eastAsia="Times New Roman" w:cs="Times New Roman"/>
      <w:caps/>
      <w:spacing w:val="10"/>
      <w:sz w:val="18"/>
      <w:szCs w:val="18"/>
    </w:rPr>
  </w:style>
  <w:style w:type="character" w:styleId="Heading9Char" w:customStyle="1">
    <w:name w:val="Heading 9 Char"/>
    <w:basedOn w:val="DefaultParagraphFont"/>
    <w:link w:val="Heading9"/>
    <w:uiPriority w:val="9"/>
    <w:semiHidden/>
    <w:qFormat/>
    <w:rsid w:val="00d26806"/>
    <w:rPr>
      <w:rFonts w:ascii="Calibri" w:hAnsi="Calibri" w:eastAsia="Times New Roman" w:cs="Times New Roman"/>
      <w:i/>
      <w:iCs/>
      <w:caps/>
      <w:spacing w:val="10"/>
      <w:sz w:val="18"/>
      <w:szCs w:val="18"/>
    </w:rPr>
  </w:style>
  <w:style w:type="character" w:styleId="FooterChar" w:customStyle="1">
    <w:name w:val="Footer Char"/>
    <w:basedOn w:val="DefaultParagraphFont"/>
    <w:link w:val="Footer"/>
    <w:qFormat/>
    <w:rsid w:val="00d26806"/>
    <w:rPr>
      <w:rFonts w:ascii="Calibri" w:hAnsi="Calibri" w:eastAsia="Times New Roman" w:cs="Times New Roman"/>
      <w:sz w:val="20"/>
      <w:szCs w:val="20"/>
    </w:rPr>
  </w:style>
  <w:style w:type="character" w:styleId="HeaderChar" w:customStyle="1">
    <w:name w:val="Header Char"/>
    <w:basedOn w:val="DefaultParagraphFont"/>
    <w:link w:val="Header"/>
    <w:uiPriority w:val="99"/>
    <w:qFormat/>
    <w:rsid w:val="00d26806"/>
    <w:rPr>
      <w:rFonts w:ascii="Calibri" w:hAnsi="Calibri" w:eastAsia="Times New Roman" w:cs="Times New Roman"/>
      <w:sz w:val="20"/>
      <w:szCs w:val="20"/>
    </w:rPr>
  </w:style>
  <w:style w:type="character" w:styleId="InternetLink">
    <w:name w:val="Hyperlink"/>
    <w:uiPriority w:val="99"/>
    <w:rsid w:val="00d26806"/>
    <w:rPr>
      <w:color w:val="0000FF"/>
      <w:u w:val="single"/>
    </w:rPr>
  </w:style>
  <w:style w:type="character" w:styleId="VisitedInternetLink">
    <w:name w:val="FollowedHyperlink"/>
    <w:rsid w:val="00d26806"/>
    <w:rPr>
      <w:color w:val="800080"/>
      <w:u w:val="single"/>
    </w:rPr>
  </w:style>
  <w:style w:type="character" w:styleId="BodyTextIndentChar" w:customStyle="1">
    <w:name w:val="Body Text Indent Char"/>
    <w:basedOn w:val="DefaultParagraphFont"/>
    <w:qFormat/>
    <w:rsid w:val="00d26806"/>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d26806"/>
    <w:rPr>
      <w:rFonts w:ascii="Tahoma" w:hAnsi="Tahoma" w:eastAsia="Times New Roman" w:cs="Tahoma"/>
      <w:sz w:val="16"/>
      <w:szCs w:val="16"/>
    </w:rPr>
  </w:style>
  <w:style w:type="character" w:styleId="Skypec2ctextspan" w:customStyle="1">
    <w:name w:val="skype_c2c_text_span"/>
    <w:qFormat/>
    <w:rsid w:val="00d26806"/>
    <w:rPr/>
  </w:style>
  <w:style w:type="character" w:styleId="BodyTextChar" w:customStyle="1">
    <w:name w:val="Body Text Char"/>
    <w:basedOn w:val="DefaultParagraphFont"/>
    <w:uiPriority w:val="99"/>
    <w:qFormat/>
    <w:rsid w:val="00d26806"/>
    <w:rPr>
      <w:rFonts w:ascii="Calibri" w:hAnsi="Calibri" w:eastAsia="Times New Roman" w:cs="Times New Roman"/>
      <w:sz w:val="20"/>
      <w:szCs w:val="20"/>
    </w:rPr>
  </w:style>
  <w:style w:type="character" w:styleId="UnresolvedMention">
    <w:name w:val="Unresolved Mention"/>
    <w:uiPriority w:val="99"/>
    <w:semiHidden/>
    <w:unhideWhenUsed/>
    <w:qFormat/>
    <w:rsid w:val="00d26806"/>
    <w:rPr>
      <w:color w:val="605E5C"/>
      <w:shd w:fill="E1DFDD" w:val="clear"/>
    </w:rPr>
  </w:style>
  <w:style w:type="character" w:styleId="Strong">
    <w:name w:val="Strong"/>
    <w:uiPriority w:val="22"/>
    <w:qFormat/>
    <w:rsid w:val="00d26806"/>
    <w:rPr>
      <w:b/>
      <w:bCs/>
    </w:rPr>
  </w:style>
  <w:style w:type="character" w:styleId="TitleChar" w:customStyle="1">
    <w:name w:val="Title Char"/>
    <w:basedOn w:val="DefaultParagraphFont"/>
    <w:link w:val="Title"/>
    <w:uiPriority w:val="10"/>
    <w:qFormat/>
    <w:rsid w:val="00d26806"/>
    <w:rPr>
      <w:rFonts w:ascii="Calibri Light" w:hAnsi="Calibri Light" w:eastAsia="SimSun" w:cs="Times New Roman"/>
      <w:caps/>
      <w:color w:val="5B9BD5"/>
      <w:spacing w:val="10"/>
      <w:sz w:val="52"/>
      <w:szCs w:val="52"/>
    </w:rPr>
  </w:style>
  <w:style w:type="character" w:styleId="SubtitleChar" w:customStyle="1">
    <w:name w:val="Subtitle Char"/>
    <w:basedOn w:val="DefaultParagraphFont"/>
    <w:link w:val="Subtitle"/>
    <w:uiPriority w:val="11"/>
    <w:qFormat/>
    <w:rsid w:val="00d26806"/>
    <w:rPr>
      <w:rFonts w:ascii="Calibri" w:hAnsi="Calibri" w:eastAsia="Times New Roman" w:cs="Times New Roman"/>
      <w:caps/>
      <w:color w:val="595959"/>
      <w:spacing w:val="10"/>
      <w:sz w:val="21"/>
      <w:szCs w:val="21"/>
    </w:rPr>
  </w:style>
  <w:style w:type="character" w:styleId="Emphasis">
    <w:name w:val="Emphasis"/>
    <w:uiPriority w:val="20"/>
    <w:qFormat/>
    <w:rsid w:val="00d26806"/>
    <w:rPr>
      <w:caps/>
      <w:color w:val="1F4D78"/>
      <w:spacing w:val="5"/>
    </w:rPr>
  </w:style>
  <w:style w:type="character" w:styleId="QuoteChar" w:customStyle="1">
    <w:name w:val="Quote Char"/>
    <w:basedOn w:val="DefaultParagraphFont"/>
    <w:link w:val="Quote"/>
    <w:uiPriority w:val="29"/>
    <w:qFormat/>
    <w:rsid w:val="00d26806"/>
    <w:rPr>
      <w:rFonts w:ascii="Calibri" w:hAnsi="Calibri" w:eastAsia="Times New Roman" w:cs="Times New Roman"/>
      <w:i/>
      <w:iCs/>
      <w:sz w:val="24"/>
      <w:szCs w:val="24"/>
    </w:rPr>
  </w:style>
  <w:style w:type="character" w:styleId="IntenseQuoteChar" w:customStyle="1">
    <w:name w:val="Intense Quote Char"/>
    <w:basedOn w:val="DefaultParagraphFont"/>
    <w:link w:val="IntenseQuote"/>
    <w:uiPriority w:val="30"/>
    <w:qFormat/>
    <w:rsid w:val="00d26806"/>
    <w:rPr>
      <w:rFonts w:ascii="Calibri" w:hAnsi="Calibri" w:eastAsia="Times New Roman" w:cs="Times New Roman"/>
      <w:color w:val="5B9BD5"/>
      <w:sz w:val="24"/>
      <w:szCs w:val="24"/>
    </w:rPr>
  </w:style>
  <w:style w:type="character" w:styleId="SubtleEmphasis">
    <w:name w:val="Subtle Emphasis"/>
    <w:uiPriority w:val="19"/>
    <w:qFormat/>
    <w:rsid w:val="00d26806"/>
    <w:rPr>
      <w:i/>
      <w:iCs/>
      <w:color w:val="1F4D78"/>
    </w:rPr>
  </w:style>
  <w:style w:type="character" w:styleId="IntenseEmphasis">
    <w:name w:val="Intense Emphasis"/>
    <w:uiPriority w:val="21"/>
    <w:qFormat/>
    <w:rsid w:val="00d26806"/>
    <w:rPr>
      <w:b/>
      <w:bCs/>
      <w:caps/>
      <w:color w:val="1F4D78"/>
      <w:spacing w:val="10"/>
    </w:rPr>
  </w:style>
  <w:style w:type="character" w:styleId="SubtleReference">
    <w:name w:val="Subtle Reference"/>
    <w:uiPriority w:val="31"/>
    <w:qFormat/>
    <w:rsid w:val="00d26806"/>
    <w:rPr>
      <w:b/>
      <w:bCs/>
      <w:color w:val="5B9BD5"/>
    </w:rPr>
  </w:style>
  <w:style w:type="character" w:styleId="IntenseReference">
    <w:name w:val="Intense Reference"/>
    <w:uiPriority w:val="32"/>
    <w:qFormat/>
    <w:rsid w:val="00d26806"/>
    <w:rPr>
      <w:b/>
      <w:bCs/>
      <w:i/>
      <w:iCs/>
      <w:caps/>
      <w:color w:val="5B9BD5"/>
    </w:rPr>
  </w:style>
  <w:style w:type="character" w:styleId="BookTitle">
    <w:name w:val="Book Title"/>
    <w:uiPriority w:val="33"/>
    <w:qFormat/>
    <w:rsid w:val="00d26806"/>
    <w:rPr>
      <w:b/>
      <w:bCs/>
      <w:i/>
      <w:iCs/>
      <w:spacing w:val="0"/>
    </w:rPr>
  </w:style>
  <w:style w:type="character" w:styleId="FootnoteCharacters">
    <w:name w:val="Foot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d26806"/>
    <w:pPr>
      <w:spacing w:lineRule="auto" w:line="276" w:before="100" w:after="120"/>
    </w:pPr>
    <w:rPr>
      <w:rFonts w:ascii="Calibri" w:hAnsi="Calibri"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rsid w:val="00d26806"/>
    <w:pPr>
      <w:spacing w:lineRule="auto" w:line="276" w:before="100" w:after="200"/>
      <w:ind w:left="720" w:hanging="0"/>
    </w:pPr>
    <w:rPr>
      <w:rFonts w:ascii="Calibri" w:hAnsi="Calibri"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Header">
    <w:name w:val="Header"/>
    <w:basedOn w:val="Normal"/>
    <w:link w:val="HeaderChar"/>
    <w:uiPriority w:val="99"/>
    <w:rsid w:val="00d26806"/>
    <w:pPr>
      <w:tabs>
        <w:tab w:val="clear" w:pos="720"/>
        <w:tab w:val="center" w:pos="4320" w:leader="none"/>
        <w:tab w:val="right" w:pos="8640" w:leader="none"/>
      </w:tabs>
      <w:spacing w:lineRule="auto" w:line="276" w:before="100" w:after="200"/>
    </w:pPr>
    <w:rPr>
      <w:rFonts w:ascii="Calibri" w:hAnsi="Calibri" w:eastAsia="Times New Roman" w:cs="Times New Roman"/>
      <w:sz w:val="20"/>
      <w:szCs w:val="20"/>
    </w:rPr>
  </w:style>
  <w:style w:type="paragraph" w:styleId="TextBodyIndent">
    <w:name w:val="Body Text Indent"/>
    <w:basedOn w:val="Normal"/>
    <w:link w:val="BodyTextIndentChar"/>
    <w:rsid w:val="00d26806"/>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276" w:before="100" w:after="200"/>
      <w:ind w:left="720" w:hanging="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d26806"/>
    <w:pPr>
      <w:spacing w:lineRule="auto" w:line="276" w:before="100" w:after="200"/>
    </w:pPr>
    <w:rPr>
      <w:rFonts w:ascii="Tahoma" w:hAnsi="Tahoma" w:eastAsia="Times New Roman" w:cs="Tahoma"/>
      <w:sz w:val="16"/>
      <w:szCs w:val="16"/>
    </w:rPr>
  </w:style>
  <w:style w:type="paragraph" w:styleId="NormalWeb">
    <w:name w:val="Normal (Web)"/>
    <w:basedOn w:val="Normal"/>
    <w:uiPriority w:val="99"/>
    <w:unhideWhenUsed/>
    <w:qFormat/>
    <w:rsid w:val="00d26806"/>
    <w:pPr>
      <w:spacing w:lineRule="auto" w:line="276" w:beforeAutospacing="1" w:afterAutospacing="1"/>
    </w:pPr>
    <w:rPr>
      <w:rFonts w:ascii="Times New Roman" w:hAnsi="Times New Roman" w:eastAsia="Times New Roman" w:cs="Times New Roman"/>
      <w:sz w:val="24"/>
      <w:szCs w:val="24"/>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d26806"/>
    <w:pPr>
      <w:shd w:val="clear" w:fill="5B9BD5"/>
    </w:pPr>
    <w:rPr/>
  </w:style>
  <w:style w:type="paragraph" w:styleId="Contents2">
    <w:name w:val="TOC 2"/>
    <w:basedOn w:val="Normal"/>
    <w:next w:val="Normal"/>
    <w:autoRedefine/>
    <w:uiPriority w:val="39"/>
    <w:unhideWhenUsed/>
    <w:rsid w:val="00d26806"/>
    <w:pPr>
      <w:tabs>
        <w:tab w:val="clear" w:pos="720"/>
        <w:tab w:val="left" w:pos="660" w:leader="none"/>
        <w:tab w:val="right" w:pos="10070" w:leader="dot"/>
      </w:tabs>
      <w:spacing w:lineRule="auto" w:line="276" w:before="120" w:after="200"/>
      <w:ind w:left="202" w:hanging="0"/>
    </w:pPr>
    <w:rPr>
      <w:rFonts w:ascii="Cambria" w:hAnsi="Cambria" w:eastAsia="Times New Roman" w:cs="Times New Roman"/>
      <w:sz w:val="20"/>
      <w:szCs w:val="20"/>
    </w:rPr>
  </w:style>
  <w:style w:type="paragraph" w:styleId="Contents1">
    <w:name w:val="TOC 1"/>
    <w:basedOn w:val="Normal"/>
    <w:next w:val="Normal"/>
    <w:autoRedefine/>
    <w:uiPriority w:val="39"/>
    <w:unhideWhenUsed/>
    <w:rsid w:val="00d26806"/>
    <w:pPr>
      <w:tabs>
        <w:tab w:val="clear" w:pos="720"/>
        <w:tab w:val="right" w:pos="10070" w:leader="dot"/>
      </w:tabs>
      <w:spacing w:lineRule="auto" w:line="276" w:before="120" w:after="200"/>
    </w:pPr>
    <w:rPr>
      <w:rFonts w:ascii="Verdana" w:hAnsi="Verdana" w:eastAsia="Times New Roman" w:cs="Times New Roman"/>
      <w:szCs w:val="20"/>
    </w:rPr>
  </w:style>
  <w:style w:type="paragraph" w:styleId="ListParagraph">
    <w:name w:val="List Paragraph"/>
    <w:basedOn w:val="Normal"/>
    <w:uiPriority w:val="34"/>
    <w:qFormat/>
    <w:rsid w:val="00d26806"/>
    <w:pPr>
      <w:spacing w:lineRule="auto" w:line="276" w:before="100" w:after="200"/>
      <w:ind w:left="720" w:hanging="0"/>
      <w:contextualSpacing/>
    </w:pPr>
    <w:rPr>
      <w:rFonts w:ascii="Calibri" w:hAnsi="Calibri" w:eastAsia="Times New Roman" w:cs="Times New Roman"/>
      <w:sz w:val="20"/>
      <w:szCs w:val="20"/>
    </w:rPr>
  </w:style>
  <w:style w:type="paragraph" w:styleId="Bibliography">
    <w:name w:val="Bibliography"/>
    <w:basedOn w:val="Normal"/>
    <w:next w:val="Normal"/>
    <w:uiPriority w:val="37"/>
    <w:unhideWhenUsed/>
    <w:qFormat/>
    <w:rsid w:val="00d26806"/>
    <w:pPr>
      <w:spacing w:lineRule="auto" w:line="276" w:before="100" w:after="200"/>
    </w:pPr>
    <w:rPr>
      <w:rFonts w:ascii="Calibri" w:hAnsi="Calibri" w:eastAsia="Times New Roman" w:cs="Times New Roman"/>
      <w:sz w:val="20"/>
      <w:szCs w:val="20"/>
    </w:rPr>
  </w:style>
  <w:style w:type="paragraph" w:styleId="Caption1">
    <w:name w:val="caption"/>
    <w:basedOn w:val="Normal"/>
    <w:next w:val="Normal"/>
    <w:uiPriority w:val="35"/>
    <w:semiHidden/>
    <w:unhideWhenUsed/>
    <w:qFormat/>
    <w:rsid w:val="00d26806"/>
    <w:pPr>
      <w:spacing w:lineRule="auto" w:line="276" w:before="100" w:after="200"/>
    </w:pPr>
    <w:rPr>
      <w:rFonts w:ascii="Calibri" w:hAnsi="Calibri" w:eastAsia="Times New Roman" w:cs="Times New Roman"/>
      <w:b/>
      <w:bCs/>
      <w:color w:val="2E74B5"/>
      <w:sz w:val="16"/>
      <w:szCs w:val="16"/>
    </w:rPr>
  </w:style>
  <w:style w:type="paragraph" w:styleId="Title">
    <w:name w:val="Title"/>
    <w:basedOn w:val="Normal"/>
    <w:next w:val="Normal"/>
    <w:link w:val="TitleChar"/>
    <w:uiPriority w:val="10"/>
    <w:qFormat/>
    <w:rsid w:val="00d26806"/>
    <w:pPr>
      <w:spacing w:lineRule="auto" w:line="276" w:before="0" w:after="0"/>
    </w:pPr>
    <w:rPr>
      <w:rFonts w:ascii="Calibri Light" w:hAnsi="Calibri Light" w:eastAsia="SimSun" w:cs="Times New Roman"/>
      <w:caps/>
      <w:color w:val="5B9BD5"/>
      <w:spacing w:val="10"/>
      <w:sz w:val="52"/>
      <w:szCs w:val="52"/>
    </w:rPr>
  </w:style>
  <w:style w:type="paragraph" w:styleId="Subtitle">
    <w:name w:val="Subtitle"/>
    <w:basedOn w:val="Normal"/>
    <w:next w:val="Normal"/>
    <w:link w:val="SubtitleChar"/>
    <w:uiPriority w:val="11"/>
    <w:qFormat/>
    <w:rsid w:val="00d26806"/>
    <w:pPr>
      <w:spacing w:lineRule="auto" w:line="240" w:before="0" w:after="500"/>
    </w:pPr>
    <w:rPr>
      <w:rFonts w:ascii="Calibri" w:hAnsi="Calibri" w:eastAsia="Times New Roman" w:cs="Times New Roman"/>
      <w:caps/>
      <w:color w:val="595959"/>
      <w:spacing w:val="10"/>
      <w:sz w:val="21"/>
      <w:szCs w:val="21"/>
    </w:rPr>
  </w:style>
  <w:style w:type="paragraph" w:styleId="NoSpacing">
    <w:name w:val="No Spacing"/>
    <w:uiPriority w:val="1"/>
    <w:qFormat/>
    <w:rsid w:val="00d26806"/>
    <w:pPr>
      <w:widowControl/>
      <w:suppressAutoHyphens w:val="true"/>
      <w:bidi w:val="0"/>
      <w:spacing w:lineRule="auto" w:line="240" w:before="100" w:after="0"/>
      <w:jc w:val="left"/>
    </w:pPr>
    <w:rPr>
      <w:rFonts w:ascii="Calibri" w:hAnsi="Calibri" w:eastAsia="Times New Roman" w:cs="Times New Roman" w:asciiTheme="minorHAnsi" w:hAnsiTheme="minorHAnsi"/>
      <w:color w:val="auto"/>
      <w:kern w:val="0"/>
      <w:sz w:val="20"/>
      <w:szCs w:val="20"/>
      <w:lang w:val="en-US" w:eastAsia="en-US" w:bidi="ar-SA"/>
    </w:rPr>
  </w:style>
  <w:style w:type="paragraph" w:styleId="Quote">
    <w:name w:val="Quote"/>
    <w:basedOn w:val="Normal"/>
    <w:next w:val="Normal"/>
    <w:link w:val="QuoteChar"/>
    <w:uiPriority w:val="29"/>
    <w:qFormat/>
    <w:rsid w:val="00d26806"/>
    <w:pPr>
      <w:spacing w:lineRule="auto" w:line="276" w:before="100" w:after="200"/>
    </w:pPr>
    <w:rPr>
      <w:rFonts w:ascii="Calibri" w:hAnsi="Calibri" w:eastAsia="Times New Roman" w:cs="Times New Roman"/>
      <w:i/>
      <w:iCs/>
      <w:sz w:val="24"/>
      <w:szCs w:val="24"/>
    </w:rPr>
  </w:style>
  <w:style w:type="paragraph" w:styleId="IntenseQuote">
    <w:name w:val="Intense Quote"/>
    <w:basedOn w:val="Normal"/>
    <w:next w:val="Normal"/>
    <w:link w:val="IntenseQuoteChar"/>
    <w:uiPriority w:val="30"/>
    <w:qFormat/>
    <w:rsid w:val="00d26806"/>
    <w:pPr>
      <w:spacing w:lineRule="auto" w:line="240" w:before="240" w:after="240"/>
      <w:ind w:left="1080" w:right="1080" w:hanging="0"/>
      <w:jc w:val="center"/>
    </w:pPr>
    <w:rPr>
      <w:rFonts w:ascii="Calibri" w:hAnsi="Calibri" w:eastAsia="Times New Roman" w:cs="Times New Roman"/>
      <w:color w:val="5B9BD5"/>
      <w:sz w:val="24"/>
      <w:szCs w:val="24"/>
    </w:rPr>
  </w:style>
  <w:style w:type="paragraph" w:styleId="Contents3">
    <w:name w:val="TOC 3"/>
    <w:basedOn w:val="Normal"/>
    <w:next w:val="Normal"/>
    <w:autoRedefine/>
    <w:uiPriority w:val="39"/>
    <w:unhideWhenUsed/>
    <w:rsid w:val="00d26806"/>
    <w:pPr>
      <w:spacing w:lineRule="auto" w:line="276" w:before="100" w:after="200"/>
      <w:ind w:left="400" w:hanging="0"/>
    </w:pPr>
    <w:rPr>
      <w:rFonts w:ascii="Calibri" w:hAnsi="Calibri" w:eastAsia="Times New Roman" w:cs="Times New Roman"/>
      <w:sz w:val="20"/>
      <w:szCs w:val="20"/>
    </w:rPr>
  </w:style>
  <w:style w:type="paragraph" w:styleId="Contents4">
    <w:name w:val="TOC 4"/>
    <w:basedOn w:val="Normal"/>
    <w:next w:val="Normal"/>
    <w:autoRedefine/>
    <w:uiPriority w:val="39"/>
    <w:unhideWhenUsed/>
    <w:rsid w:val="00d26806"/>
    <w:pPr>
      <w:spacing w:before="0" w:after="100"/>
      <w:ind w:left="660" w:hanging="0"/>
    </w:pPr>
    <w:rPr>
      <w:rFonts w:ascii="Calibri" w:hAnsi="Calibri" w:eastAsia="Times New Roman" w:cs="Times New Roman"/>
    </w:rPr>
  </w:style>
  <w:style w:type="paragraph" w:styleId="Contents5">
    <w:name w:val="TOC 5"/>
    <w:basedOn w:val="Normal"/>
    <w:next w:val="Normal"/>
    <w:autoRedefine/>
    <w:uiPriority w:val="39"/>
    <w:unhideWhenUsed/>
    <w:rsid w:val="00d26806"/>
    <w:pPr>
      <w:spacing w:before="0" w:after="100"/>
      <w:ind w:left="880" w:hanging="0"/>
    </w:pPr>
    <w:rPr>
      <w:rFonts w:ascii="Calibri" w:hAnsi="Calibri" w:eastAsia="Times New Roman" w:cs="Times New Roman"/>
    </w:rPr>
  </w:style>
  <w:style w:type="paragraph" w:styleId="Contents6">
    <w:name w:val="TOC 6"/>
    <w:basedOn w:val="Normal"/>
    <w:next w:val="Normal"/>
    <w:autoRedefine/>
    <w:uiPriority w:val="39"/>
    <w:unhideWhenUsed/>
    <w:rsid w:val="00d26806"/>
    <w:pPr>
      <w:spacing w:before="0" w:after="100"/>
      <w:ind w:left="1100" w:hanging="0"/>
    </w:pPr>
    <w:rPr>
      <w:rFonts w:ascii="Calibri" w:hAnsi="Calibri" w:eastAsia="Times New Roman" w:cs="Times New Roman"/>
    </w:rPr>
  </w:style>
  <w:style w:type="paragraph" w:styleId="Contents7">
    <w:name w:val="TOC 7"/>
    <w:basedOn w:val="Normal"/>
    <w:next w:val="Normal"/>
    <w:autoRedefine/>
    <w:uiPriority w:val="39"/>
    <w:unhideWhenUsed/>
    <w:rsid w:val="00d26806"/>
    <w:pPr>
      <w:spacing w:before="0" w:after="100"/>
      <w:ind w:left="1320" w:hanging="0"/>
    </w:pPr>
    <w:rPr>
      <w:rFonts w:ascii="Calibri" w:hAnsi="Calibri" w:eastAsia="Times New Roman" w:cs="Times New Roman"/>
    </w:rPr>
  </w:style>
  <w:style w:type="paragraph" w:styleId="Contents8">
    <w:name w:val="TOC 8"/>
    <w:basedOn w:val="Normal"/>
    <w:next w:val="Normal"/>
    <w:autoRedefine/>
    <w:uiPriority w:val="39"/>
    <w:unhideWhenUsed/>
    <w:rsid w:val="00d26806"/>
    <w:pPr>
      <w:spacing w:before="0" w:after="100"/>
      <w:ind w:left="1540" w:hanging="0"/>
    </w:pPr>
    <w:rPr>
      <w:rFonts w:ascii="Calibri" w:hAnsi="Calibri" w:eastAsia="Times New Roman" w:cs="Times New Roman"/>
    </w:rPr>
  </w:style>
  <w:style w:type="paragraph" w:styleId="Contents9">
    <w:name w:val="TOC 9"/>
    <w:basedOn w:val="Normal"/>
    <w:next w:val="Normal"/>
    <w:autoRedefine/>
    <w:uiPriority w:val="39"/>
    <w:unhideWhenUsed/>
    <w:rsid w:val="00d26806"/>
    <w:pPr>
      <w:spacing w:before="0" w:after="100"/>
      <w:ind w:left="1760" w:hanging="0"/>
    </w:pPr>
    <w:rPr>
      <w:rFonts w:ascii="Calibri" w:hAnsi="Calibri" w:eastAsia="Times New Roman" w:cs="Times New Roman"/>
    </w:rPr>
  </w:style>
  <w:style w:type="paragraph" w:styleId="Default" w:customStyle="1">
    <w:name w:val="Default"/>
    <w:qFormat/>
    <w:rsid w:val="00d26806"/>
    <w:pPr>
      <w:widowControl/>
      <w:suppressAutoHyphens w:val="true"/>
      <w:bidi w:val="0"/>
      <w:spacing w:lineRule="auto" w:line="240" w:before="0" w:after="0"/>
      <w:jc w:val="left"/>
    </w:pPr>
    <w:rPr>
      <w:rFonts w:ascii="Calibri" w:hAnsi="Calibri" w:eastAsia="Times New Roman" w:cs="Calibri"/>
      <w:color w:val="000000"/>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NoList1" w:customStyle="1">
    <w:name w:val="No List1"/>
    <w:uiPriority w:val="99"/>
    <w:semiHidden/>
    <w:qFormat/>
    <w:rsid w:val="00d2680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26806"/>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Shading1-Accent2">
    <w:name w:val="Medium Shading 1 Accent 2"/>
    <w:basedOn w:val="TableNormal"/>
    <w:uiPriority w:val="63"/>
    <w:rsid w:val="00d26806"/>
    <w:pPr>
      <w:spacing w:after="0" w:line="240" w:lineRule="auto"/>
    </w:pPr>
    <w:rPr>
      <w:sz w:val="20"/>
      <w:szCs w:val="20"/>
    </w:rPr>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26806"/>
    <w:pPr>
      <w:spacing w:after="0" w:line="240" w:lineRule="auto"/>
    </w:pPr>
    <w:rPr>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d26806"/>
    <w:pPr>
      <w:spacing w:after="0" w:line="240" w:lineRule="auto"/>
    </w:pPr>
    <w:rPr>
      <w:sz w:val="20"/>
      <w:szCs w:val="2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2">
    <w:name w:val="Light List Accent 2"/>
    <w:basedOn w:val="TableNormal"/>
    <w:uiPriority w:val="61"/>
    <w:rsid w:val="00d26806"/>
    <w:pPr>
      <w:spacing w:after="0" w:line="240" w:lineRule="auto"/>
    </w:pPr>
    <w:rPr>
      <w:sz w:val="20"/>
      <w:szCs w:val="2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1">
    <w:name w:val="Light List Accent 1"/>
    <w:basedOn w:val="TableNormal"/>
    <w:uiPriority w:val="61"/>
    <w:rsid w:val="00d26806"/>
    <w:pPr>
      <w:spacing w:after="0" w:line="240" w:lineRule="auto"/>
    </w:pPr>
    <w:rPr>
      <w:sz w:val="20"/>
      <w:szCs w:val="2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Shading-Accent2">
    <w:name w:val="Light Shading Accent 2"/>
    <w:basedOn w:val="TableNormal"/>
    <w:uiPriority w:val="60"/>
    <w:rsid w:val="00d26806"/>
    <w:pPr>
      <w:spacing w:after="0" w:line="240" w:lineRule="auto"/>
    </w:pPr>
    <w:rPr>
      <w:color w:val="943634"/>
      <w:sz w:val="20"/>
      <w:szCs w:val="20"/>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GridTable4-Accent3">
    <w:name w:val="Grid Table 4 Accent 3"/>
    <w:basedOn w:val="TableNormal"/>
    <w:uiPriority w:val="49"/>
    <w:rsid w:val="00d26806"/>
    <w:pPr>
      <w:spacing w:after="0" w:line="240" w:lineRule="auto"/>
    </w:pPr>
    <w:rPr>
      <w:sz w:val="20"/>
      <w:szCs w:val="20"/>
    </w:rPr>
    <w:tblPr>
      <w:tblStyleRowBandSize w:val="1"/>
      <w:tblStyleColBandSize w:val="1"/>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Pr>
    <w:tblStylePr w:type="firstRow">
      <w:rPr>
        <w:b/>
        <w:bCs/>
        <w:color w:val="FFFFFF"/>
      </w:rPr>
      <w:tbl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bCs/>
      </w:rPr>
      <w:tblPr/>
      <w:tcPr>
        <w:tcBorders>
          <w:top w:val="double" w:color="A5A5A5" w:sz="4" w:space="0"/>
        </w:tcBorders>
      </w:tcPr>
    </w:tblStylePr>
    <w:tblStylePr w:type="firstCol">
      <w:rPr>
        <w:b/>
        <w:bCs/>
      </w:rPr>
      <w:tblPr/>
    </w:tblStylePr>
    <w:tblStylePr w:type="lastCol">
      <w:rPr>
        <w:b/>
        <w:bCs/>
      </w:rPr>
      <w:tblPr/>
    </w:tblStylePr>
    <w:tblStylePr w:type="band1Vert">
      <w:tblPr/>
      <w:tcPr>
        <w:shd w:val="clear" w:color="auto" w:fill="EDEDED"/>
      </w:tcPr>
    </w:tblStylePr>
    <w:tblStylePr w:type="band1Horz">
      <w:tblPr/>
      <w:tcPr>
        <w:shd w:val="clear" w:color="auto" w:fill="EDEDED"/>
      </w:tcPr>
    </w:tblStylePr>
  </w:style>
  <w:style w:type="table" w:customStyle="1" w:styleId="TableGrid1">
    <w:name w:val="Table Grid1"/>
    <w:basedOn w:val="TableNormal"/>
    <w:uiPriority w:val="39"/>
    <w:rsid w:val="00d268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d26806"/>
    <w:pPr>
      <w:spacing w:before="100" w:after="200" w:line="276" w:lineRule="auto"/>
    </w:pPr>
    <w:tblPr>
      <w:tblCellMar>
        <w:top w:w="0" w:type="dxa"/>
        <w:left w:w="0" w:type="dxa"/>
        <w:bottom w:w="0" w:type="dxa"/>
        <w:right w:w="0" w:type="dxa"/>
      </w:tblCellMar>
    </w:tblPr>
  </w:style>
  <w:style w:type="table" w:styleId="GridTable1Light-Accent1">
    <w:name w:val="Grid Table 1 Light Accent 1"/>
    <w:basedOn w:val="TableNormal"/>
    <w:uiPriority w:val="46"/>
    <w:rsid w:val="00d26806"/>
    <w:pPr>
      <w:spacing w:after="0" w:line="240" w:lineRule="auto"/>
    </w:pPr>
    <w:rPr>
      <w:sz w:val="20"/>
      <w:szCs w:val="20"/>
    </w:rPr>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GridTable5Dark-Accent3">
    <w:name w:val="Grid Table 5 Dark Accent 3"/>
    <w:basedOn w:val="TableNormal"/>
    <w:uiPriority w:val="50"/>
    <w:rsid w:val="00d26806"/>
    <w:pPr>
      <w:spacing w:after="0" w:line="240" w:lineRule="auto"/>
    </w:pPr>
    <w:rPr>
      <w:sz w:val="20"/>
      <w:szCs w:val="20"/>
    </w:rPr>
    <w:tblPr>
      <w:tblStyleRowBandSize w:val="1"/>
      <w:tblStyleColBandSize w:val="1"/>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4-Accent1">
    <w:name w:val="Grid Table 4 Accent 1"/>
    <w:basedOn w:val="TableNormal"/>
    <w:uiPriority w:val="49"/>
    <w:rsid w:val="00d26806"/>
    <w:pPr>
      <w:spacing w:after="0" w:line="240" w:lineRule="auto"/>
    </w:pPr>
    <w:rPr>
      <w:sz w:val="20"/>
      <w:szCs w:val="20"/>
    </w:r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tblStylePr w:type="firstRow">
      <w:rPr>
        <w:b/>
        <w:bCs/>
        <w:color w:val="FFFFFF"/>
      </w:rPr>
      <w:tbl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blPr/>
      <w:tcPr>
        <w:tcBorders>
          <w:top w:val="double" w:color="4472C4" w:sz="4" w:space="0"/>
        </w:tcBorders>
      </w:tcPr>
    </w:tblStylePr>
    <w:tblStylePr w:type="firstCol">
      <w:rPr>
        <w:b/>
        <w:bCs/>
      </w:rPr>
      <w:tblPr/>
    </w:tblStylePr>
    <w:tblStylePr w:type="lastCol">
      <w:rPr>
        <w:b/>
        <w:bCs/>
      </w:rPr>
      <w:tblPr/>
    </w:tblStylePr>
    <w:tblStylePr w:type="band1Vert">
      <w:tblPr/>
      <w:tcPr>
        <w:shd w:val="clear" w:color="auto" w:fill="D9E2F3"/>
      </w:tcPr>
    </w:tblStylePr>
    <w:tblStylePr w:type="band1Horz">
      <w:tblPr/>
      <w:tcPr>
        <w:shd w:val="clear" w:color="auto" w:fill="D9E2F3"/>
      </w:tcPr>
    </w:tblStylePr>
  </w:style>
  <w:style w:type="table" w:styleId="GridTable6Colorful-Accent5">
    <w:name w:val="Grid Table 6 Colorful Accent 5"/>
    <w:basedOn w:val="TableNormal"/>
    <w:uiPriority w:val="51"/>
    <w:rsid w:val="00d26806"/>
    <w:pPr>
      <w:spacing w:after="0" w:line="240" w:lineRule="auto"/>
    </w:pPr>
    <w:rPr>
      <w:color w:val="2E74B5"/>
      <w:sz w:val="20"/>
      <w:szCs w:val="20"/>
    </w:r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tblStylePr w:type="firstRow">
      <w:rPr>
        <w:b/>
        <w:bCs/>
      </w:rPr>
      <w:tblPr/>
      <w:tcPr>
        <w:tcBorders>
          <w:bottom w:val="single" w:color="9CC2E5" w:sz="12" w:space="0"/>
        </w:tcBorders>
      </w:tcPr>
    </w:tblStylePr>
    <w:tblStylePr w:type="lastRow">
      <w:rPr>
        <w:b/>
        <w:bCs/>
      </w:rPr>
      <w:tblPr/>
      <w:tcPr>
        <w:tcBorders>
          <w:top w:val="double" w:color="9CC2E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styleId="GridTable4">
    <w:name w:val="Grid Table 4"/>
    <w:basedOn w:val="TableNormal"/>
    <w:uiPriority w:val="49"/>
    <w:rsid w:val="008b0475"/>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3f13d1"/>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edu/about/offices_and_divisions/ehs/research_and_laboratory_safety/chemical_and_lab_safety/chemical_hygiene_plan/index.php" TargetMode="External"/><Relationship Id="rId3" Type="http://schemas.openxmlformats.org/officeDocument/2006/relationships/hyperlink" Target="javascript:void(0)" TargetMode="External"/><Relationship Id="rId4" Type="http://schemas.openxmlformats.org/officeDocument/2006/relationships/hyperlink" Target="https://sc.edu/about/offices_and_divisions/ehs/research_and_laboratory_safety/chemical_and_lab_safety/emergency_equipment_and_procedures/index.php" TargetMode="External"/><Relationship Id="rId5" Type="http://schemas.openxmlformats.org/officeDocument/2006/relationships/hyperlink" Target="http://www.sc.edu/ehs/factsheets.htm" TargetMode="External"/><Relationship Id="rId6" Type="http://schemas.openxmlformats.org/officeDocument/2006/relationships/hyperlink" Target="https://sc.edu/about/offices_and_divisions/ehs/research_and_laboratory_safety/chemical_and_lab_safety/chemical_inventory_and_sds/index.php" TargetMode="External"/><Relationship Id="rId7" Type="http://schemas.openxmlformats.org/officeDocument/2006/relationships/hyperlink" Target="mailto:jlocke@mailbox.sc.edu" TargetMode="External"/><Relationship Id="rId8" Type="http://schemas.openxmlformats.org/officeDocument/2006/relationships/hyperlink" Target="mailto:jlocke@mailbox.sc.edu" TargetMode="External"/><Relationship Id="rId9" Type="http://schemas.openxmlformats.org/officeDocument/2006/relationships/hyperlink" Target="https://sc.edu/about/offices_and_divisions/ehs/research_and_laboratory_safety/chemical_and_lab_safety/standard_operating_procedures/index.php" TargetMode="External"/><Relationship Id="rId10" Type="http://schemas.openxmlformats.org/officeDocument/2006/relationships/hyperlink" Target="https://sc.edu/about/offices_and_divisions/ehs/research_and_laboratory_safety/chemical_and_lab_safety/laboratory_preparedness/index.php" TargetMode="External"/><Relationship Id="rId11" Type="http://schemas.openxmlformats.org/officeDocument/2006/relationships/hyperlink" Target="https://sc.edu/about/offices_and_divisions/ehs/research_and_laboratory_safety/chemical_and_lab_safety/lab_safety_inspections/index.php" TargetMode="External"/><Relationship Id="rId12" Type="http://schemas.openxmlformats.org/officeDocument/2006/relationships/hyperlink" Target="https://sc.edu/about/offices_and_divisions/ehs/research_and_laboratory_safety/incident_and_near_miss_reporting/index.php" TargetMode="External"/><Relationship Id="rId13" Type="http://schemas.openxmlformats.org/officeDocument/2006/relationships/hyperlink" Target="https://sc.edu/about/offices_and_divisions/ehs/research_and_laboratory_safety/chemical_and_lab_safety/personal_protective_equipment/index.php" TargetMode="External"/><Relationship Id="rId14" Type="http://schemas.openxmlformats.org/officeDocument/2006/relationships/hyperlink" Target="https://sc.edu/about/offices_and_divisions/ehs/research_and_laboratory_safety/chemical_and_lab_safety/volunteers_and_minors/index.php" TargetMode="External"/><Relationship Id="rId15" Type="http://schemas.openxmlformats.org/officeDocument/2006/relationships/hyperlink" Target="https://sc.edu/about/offices_and_divisions/ehs/research_and_laboratory_safety/chemical_and_lab_safety/laboratory_and_equipment_decommissioning/index.php" TargetMode="External"/><Relationship Id="rId16" Type="http://schemas.openxmlformats.org/officeDocument/2006/relationships/hyperlink" Target="https://sc.edu/about/offices_and_divisions/ehs/research_and_laboratory_safety/chemical_and_lab_safety/waste_disposal/index.php" TargetMode="External"/><Relationship Id="rId17" Type="http://schemas.openxmlformats.org/officeDocument/2006/relationships/hyperlink" Target="https://sc.edu/about/offices_and_divisions/ehs/research_and_laboratory_safety/chemical_and_lab_safety/field_research_safety.php" TargetMode="External"/><Relationship Id="rId18" Type="http://schemas.openxmlformats.org/officeDocument/2006/relationships/hyperlink" Target="https://www.dhs.gov/sites/default/files/publications/FS Colleges and Universities.pdf" TargetMode="External"/><Relationship Id="rId19" Type="http://schemas.openxmlformats.org/officeDocument/2006/relationships/hyperlink" Target="https://www.osha.gov/pls/oshaweb/owadisp.show_document?p_id=10106&amp;p_table=STANDARDS" TargetMode="External"/><Relationship Id="rId20" Type="http://schemas.openxmlformats.org/officeDocument/2006/relationships/hyperlink" Target="https://sc.edu/about/offices_and_divisions/ehs/documents/ghsguideoct05.pdf" TargetMode="External"/><Relationship Id="rId21" Type="http://schemas.openxmlformats.org/officeDocument/2006/relationships/hyperlink" Target="http://www.nfpa.org/codes-and-standards/all-codes-and-standards/list-of-codes-and-standards/detail?code=45" TargetMode="External"/><Relationship Id="rId22" Type="http://schemas.openxmlformats.org/officeDocument/2006/relationships/hyperlink" Target="http://www.nfpa.org/codes-and-standards/all-codes-and-standards/list-of-codes-and-standards/detail?code=55" TargetMode="External"/><Relationship Id="rId23" Type="http://schemas.openxmlformats.org/officeDocument/2006/relationships/hyperlink" Target="https://www.scdhec.gov/health-regulation/drug-control-register-verify" TargetMode="External"/><Relationship Id="rId24" Type="http://schemas.openxmlformats.org/officeDocument/2006/relationships/hyperlink" Target="https://www.ncbi.nlm.nih.gov/books/NBK55878/" TargetMode="External"/><Relationship Id="rId25" Type="http://schemas.openxmlformats.org/officeDocument/2006/relationships/hyperlink" Target="https://www.osha.gov/Publications/laboratory/OSHA3404laboratory-safety-guidance.pdf" TargetMode="External"/><Relationship Id="rId26" Type="http://schemas.openxmlformats.org/officeDocument/2006/relationships/hyperlink" Target="https://www.cdc.gov/niosh/npg/default.html" TargetMode="External"/><Relationship Id="rId27" Type="http://schemas.openxmlformats.org/officeDocument/2006/relationships/hyperlink" Target="https://www.cdc.gov/niosh/docs/2007-107/pdfs/2007-107.pdf" TargetMode="External"/><Relationship Id="rId28" Type="http://schemas.openxmlformats.org/officeDocument/2006/relationships/hyperlink" Target="https://www.acs.org/content/dam/acsorg/about/governance/committees/chemicalsafety/publications/acs-safety-guidelines-academic.pdf?logActivity=true" TargetMode="External"/><Relationship Id="rId29" Type="http://schemas.openxmlformats.org/officeDocument/2006/relationships/hyperlink" Target="https://www.acs.org/content/dam/acsorg/about/governance/committees/chemicalsafety/academic-safety-culture-report.pdf?_ga=2.265980429.324388954.1529078284-1084598133.1529078284" TargetMode="External"/><Relationship Id="rId30" Type="http://schemas.openxmlformats.org/officeDocument/2006/relationships/hyperlink" Target="https://www.acs.org/content/dam/acsorg/about/governance/committees/chemicalsafety/publications/identifying-and-evaluating-hazards-in-research-laboratories.pdf" TargetMode="External"/><Relationship Id="rId31" Type="http://schemas.openxmlformats.org/officeDocument/2006/relationships/hyperlink" Target="https://www.acs.org/content/acs/en/about/governance/committees/chemicalsafety/hazard-assessment.html" TargetMode="External"/><Relationship Id="rId32" Type="http://schemas.openxmlformats.org/officeDocument/2006/relationships/hyperlink" Target="https://www.osha.gov/Publications/OSHA3895.pdf" TargetMode="External"/><Relationship Id="rId33" Type="http://schemas.openxmlformats.org/officeDocument/2006/relationships/hyperlink" Target="https://www.cdc.gov/niosh/docs/2009-125/" TargetMode="Externa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Application>LibreOffice/7.3.7.2$Linux_X86_64 LibreOffice_project/30$Build-2</Application>
  <AppVersion>15.0000</AppVersion>
  <Pages>19</Pages>
  <Words>3562</Words>
  <Characters>20772</Characters>
  <CharactersWithSpaces>24159</CharactersWithSpaces>
  <Paragraphs>357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2020-12-09T15:49:00Z</dcterms:created>
  <dc:creator>LOCKE, JOCELYN</dc:creator>
  <dc:description/>
  <dc:language>en-US</dc:language>
  <cp:lastModifiedBy/>
  <cp:lastPrinted>2023-07-14T10:09:11Z</cp:lastPrinted>
  <dcterms:modified xsi:type="dcterms:W3CDTF">2023-07-14T13:21:26Z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